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2C8252EE" w:rsidR="00E66558" w:rsidRPr="00DB5164" w:rsidRDefault="009D71E8">
      <w:pPr>
        <w:pStyle w:val="Heading1"/>
        <w:rPr>
          <w:rFonts w:ascii="Century Gothic" w:hAnsi="Century Gothic"/>
          <w:color w:val="0D0D0D"/>
          <w:sz w:val="20"/>
          <w:szCs w:val="20"/>
        </w:rPr>
      </w:pPr>
      <w:bookmarkStart w:id="0" w:name="_Toc400361362"/>
      <w:bookmarkStart w:id="1" w:name="_Toc443397153"/>
      <w:bookmarkStart w:id="2" w:name="_Toc357771638"/>
      <w:bookmarkStart w:id="3" w:name="_Toc346793416"/>
      <w:bookmarkStart w:id="4" w:name="_Toc328122777"/>
      <w:r w:rsidRPr="00DB5164">
        <w:rPr>
          <w:rFonts w:ascii="Century Gothic" w:hAnsi="Century Gothic"/>
          <w:color w:val="0D0D0D"/>
          <w:sz w:val="20"/>
          <w:szCs w:val="2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DB5164">
        <w:rPr>
          <w:rFonts w:ascii="Century Gothic" w:hAnsi="Century Gothic"/>
          <w:color w:val="0D0D0D"/>
          <w:sz w:val="20"/>
          <w:szCs w:val="20"/>
        </w:rPr>
        <w:t xml:space="preserve"> – </w:t>
      </w:r>
      <w:r w:rsidR="75522219" w:rsidRPr="00DB5164">
        <w:rPr>
          <w:rFonts w:ascii="Century Gothic" w:hAnsi="Century Gothic"/>
          <w:color w:val="0D0D0D"/>
          <w:sz w:val="20"/>
          <w:szCs w:val="20"/>
        </w:rPr>
        <w:t>Brentnall</w:t>
      </w:r>
      <w:r w:rsidR="025836B6" w:rsidRPr="00DB5164">
        <w:rPr>
          <w:rFonts w:ascii="Century Gothic" w:hAnsi="Century Gothic"/>
          <w:color w:val="0D0D0D"/>
          <w:sz w:val="20"/>
          <w:szCs w:val="20"/>
        </w:rPr>
        <w:t xml:space="preserve"> Academy </w:t>
      </w:r>
      <w:r w:rsidR="00A65320" w:rsidRPr="00DB5164">
        <w:rPr>
          <w:rFonts w:ascii="Century Gothic" w:hAnsi="Century Gothic"/>
          <w:color w:val="0D0D0D"/>
          <w:sz w:val="20"/>
          <w:szCs w:val="20"/>
        </w:rPr>
        <w:t>2024/25</w:t>
      </w:r>
    </w:p>
    <w:p w14:paraId="2A7D54B2" w14:textId="3EE41438" w:rsidR="00E66558" w:rsidRPr="00DB5164" w:rsidRDefault="009D71E8" w:rsidP="00C62989">
      <w:pPr>
        <w:rPr>
          <w:rFonts w:ascii="Century Gothic" w:hAnsi="Century Gothic"/>
          <w:sz w:val="20"/>
          <w:szCs w:val="20"/>
        </w:rPr>
      </w:pPr>
      <w:r w:rsidRPr="00DB5164">
        <w:rPr>
          <w:rFonts w:ascii="Century Gothic" w:hAnsi="Century Gothic"/>
          <w:sz w:val="20"/>
          <w:szCs w:val="20"/>
        </w:rPr>
        <w:t xml:space="preserve">This statement details our school’s use of pupil premium (and recovery premium) funding to help improve the attainment of our disadvantaged pupils. </w:t>
      </w:r>
    </w:p>
    <w:p w14:paraId="2A7D54B3" w14:textId="730F2E71" w:rsidR="00E66558" w:rsidRPr="00DB5164" w:rsidRDefault="009D71E8" w:rsidP="00C62989">
      <w:pPr>
        <w:rPr>
          <w:rFonts w:ascii="Century Gothic" w:hAnsi="Century Gothic"/>
          <w:sz w:val="20"/>
          <w:szCs w:val="20"/>
        </w:rPr>
      </w:pPr>
      <w:r w:rsidRPr="00DB5164">
        <w:rPr>
          <w:rFonts w:ascii="Century Gothic" w:hAnsi="Century Gothic"/>
          <w:sz w:val="20"/>
          <w:szCs w:val="20"/>
        </w:rPr>
        <w:t xml:space="preserve">It outlines our pupil premium strategy, how we intend to spend the funding in this academic year and the </w:t>
      </w:r>
      <w:r w:rsidR="00830D57" w:rsidRPr="00DB5164">
        <w:rPr>
          <w:rFonts w:ascii="Century Gothic" w:hAnsi="Century Gothic"/>
          <w:sz w:val="20"/>
          <w:szCs w:val="20"/>
        </w:rPr>
        <w:t xml:space="preserve">outcomes </w:t>
      </w:r>
      <w:r w:rsidR="00A44FBB" w:rsidRPr="00DB5164">
        <w:rPr>
          <w:rFonts w:ascii="Century Gothic" w:hAnsi="Century Gothic"/>
          <w:sz w:val="20"/>
          <w:szCs w:val="20"/>
        </w:rPr>
        <w:t>for disadvantaged pupils</w:t>
      </w:r>
      <w:r w:rsidRPr="00DB5164">
        <w:rPr>
          <w:rFonts w:ascii="Century Gothic" w:hAnsi="Century Gothic"/>
          <w:sz w:val="20"/>
          <w:szCs w:val="20"/>
        </w:rPr>
        <w:t xml:space="preserve"> last </w:t>
      </w:r>
      <w:r w:rsidR="00A44FBB" w:rsidRPr="00DB5164">
        <w:rPr>
          <w:rFonts w:ascii="Century Gothic" w:hAnsi="Century Gothic"/>
          <w:sz w:val="20"/>
          <w:szCs w:val="20"/>
        </w:rPr>
        <w:t xml:space="preserve">academic </w:t>
      </w:r>
      <w:r w:rsidRPr="00DB5164">
        <w:rPr>
          <w:rFonts w:ascii="Century Gothic" w:hAnsi="Century Gothic"/>
          <w:sz w:val="20"/>
          <w:szCs w:val="20"/>
        </w:rPr>
        <w:t>year</w:t>
      </w:r>
      <w:r w:rsidR="00A44FBB" w:rsidRPr="00DB5164">
        <w:rPr>
          <w:rFonts w:ascii="Century Gothic" w:hAnsi="Century Gothic"/>
          <w:sz w:val="20"/>
          <w:szCs w:val="20"/>
        </w:rPr>
        <w:t>.</w:t>
      </w:r>
    </w:p>
    <w:p w14:paraId="51C47EEC" w14:textId="131596FE" w:rsidR="3DACE574" w:rsidRPr="00DB5164" w:rsidRDefault="50CDF221" w:rsidP="42D3290E">
      <w:pPr>
        <w:rPr>
          <w:rFonts w:ascii="Century Gothic" w:hAnsi="Century Gothic"/>
          <w:sz w:val="20"/>
          <w:szCs w:val="20"/>
        </w:rPr>
      </w:pPr>
      <w:r w:rsidRPr="00DB5164">
        <w:rPr>
          <w:rFonts w:ascii="Century Gothic" w:hAnsi="Century Gothic"/>
          <w:sz w:val="20"/>
          <w:szCs w:val="20"/>
        </w:rPr>
        <w:t xml:space="preserve">Brentnall Academy is a one form entry primary in Salford. We are situated less than 3 miles from Manchester City Centre. </w:t>
      </w:r>
    </w:p>
    <w:p w14:paraId="24A170D2" w14:textId="7DCB05D0" w:rsidR="12A5A5AB" w:rsidRPr="00DB5164" w:rsidRDefault="12A5A5AB">
      <w:pPr>
        <w:rPr>
          <w:rFonts w:ascii="Century Gothic" w:hAnsi="Century Gothic"/>
          <w:sz w:val="20"/>
          <w:szCs w:val="20"/>
        </w:rPr>
      </w:pPr>
      <w:r w:rsidRPr="00DB5164">
        <w:rPr>
          <w:rFonts w:ascii="Century Gothic" w:hAnsi="Century Gothic"/>
          <w:sz w:val="20"/>
          <w:szCs w:val="20"/>
        </w:rPr>
        <w:t>50% of our children have English as a</w:t>
      </w:r>
      <w:r w:rsidR="42C7AB4C" w:rsidRPr="00DB5164">
        <w:rPr>
          <w:rFonts w:ascii="Century Gothic" w:hAnsi="Century Gothic"/>
          <w:sz w:val="20"/>
          <w:szCs w:val="20"/>
        </w:rPr>
        <w:t>n</w:t>
      </w:r>
      <w:r w:rsidRPr="00DB5164">
        <w:rPr>
          <w:rFonts w:ascii="Century Gothic" w:hAnsi="Century Gothic"/>
          <w:sz w:val="20"/>
          <w:szCs w:val="20"/>
        </w:rPr>
        <w:t xml:space="preserve"> additional language. For many of our children this is the</w:t>
      </w:r>
      <w:r w:rsidR="229201D2" w:rsidRPr="00DB5164">
        <w:rPr>
          <w:rFonts w:ascii="Century Gothic" w:hAnsi="Century Gothic"/>
          <w:sz w:val="20"/>
          <w:szCs w:val="20"/>
        </w:rPr>
        <w:t xml:space="preserve">ir first experience of a British school. </w:t>
      </w:r>
    </w:p>
    <w:p w14:paraId="510A18B3" w14:textId="2BEB34D3" w:rsidR="2D62E22F" w:rsidRPr="00DB5164" w:rsidRDefault="2D62E22F">
      <w:pPr>
        <w:rPr>
          <w:rFonts w:ascii="Century Gothic" w:hAnsi="Century Gothic"/>
          <w:sz w:val="20"/>
          <w:szCs w:val="20"/>
        </w:rPr>
      </w:pPr>
      <w:r w:rsidRPr="00DB5164">
        <w:rPr>
          <w:rFonts w:ascii="Century Gothic" w:hAnsi="Century Gothic"/>
          <w:sz w:val="20"/>
          <w:szCs w:val="20"/>
        </w:rPr>
        <w:t>The number of children eligible for PP has seen a steady increase since 2018 with a peak in 2022.</w:t>
      </w:r>
    </w:p>
    <w:p w14:paraId="44B9B756" w14:textId="743E0FDB" w:rsidR="1FD16BA3" w:rsidRPr="00DB5164" w:rsidRDefault="1FD16BA3">
      <w:pPr>
        <w:rPr>
          <w:rFonts w:ascii="Century Gothic" w:hAnsi="Century Gothic"/>
          <w:sz w:val="20"/>
          <w:szCs w:val="20"/>
        </w:rPr>
      </w:pPr>
      <w:r w:rsidRPr="00DB5164">
        <w:rPr>
          <w:rFonts w:ascii="Century Gothic" w:hAnsi="Century Gothic"/>
          <w:sz w:val="20"/>
          <w:szCs w:val="20"/>
        </w:rPr>
        <w:t>66% of our children are classified as Urban adversity according to ACORN with 18</w:t>
      </w:r>
      <w:r w:rsidR="0B9462E2" w:rsidRPr="00DB5164">
        <w:rPr>
          <w:rFonts w:ascii="Century Gothic" w:hAnsi="Century Gothic"/>
          <w:sz w:val="20"/>
          <w:szCs w:val="20"/>
        </w:rPr>
        <w:t xml:space="preserve">% of children classified as Financially </w:t>
      </w:r>
      <w:r w:rsidR="11E98661" w:rsidRPr="00DB5164">
        <w:rPr>
          <w:rFonts w:ascii="Century Gothic" w:hAnsi="Century Gothic"/>
          <w:sz w:val="20"/>
          <w:szCs w:val="20"/>
        </w:rPr>
        <w:t xml:space="preserve">stretched. </w:t>
      </w:r>
    </w:p>
    <w:p w14:paraId="6562E4F9" w14:textId="76020591" w:rsidR="7058E60F" w:rsidRPr="00DB5164" w:rsidRDefault="7058E60F">
      <w:pPr>
        <w:rPr>
          <w:rFonts w:ascii="Century Gothic" w:hAnsi="Century Gothic"/>
          <w:sz w:val="20"/>
          <w:szCs w:val="20"/>
        </w:rPr>
      </w:pPr>
    </w:p>
    <w:p w14:paraId="3E47733C" w14:textId="2BA196DD" w:rsidR="5060BD8F" w:rsidRPr="00DB5164" w:rsidRDefault="5060BD8F" w:rsidP="7058E60F">
      <w:pPr>
        <w:shd w:val="clear" w:color="auto" w:fill="FFFFFF" w:themeFill="background1"/>
        <w:spacing w:after="150"/>
        <w:rPr>
          <w:rFonts w:ascii="Century Gothic" w:hAnsi="Century Gothic"/>
          <w:sz w:val="20"/>
          <w:szCs w:val="20"/>
        </w:rPr>
      </w:pPr>
      <w:r w:rsidRPr="00DB5164">
        <w:rPr>
          <w:rFonts w:ascii="Century Gothic" w:hAnsi="Century Gothic"/>
          <w:sz w:val="20"/>
          <w:szCs w:val="20"/>
        </w:rPr>
        <w:t>Brentnall Academy is above all, a school family where everyone is welcome. We are uncompromising in our commitment to inclusive education and ensuring the needs of all our children are met.</w:t>
      </w:r>
    </w:p>
    <w:p w14:paraId="124697B1" w14:textId="5A18ACEF" w:rsidR="5060BD8F" w:rsidRPr="00DB5164" w:rsidRDefault="5060BD8F" w:rsidP="7058E60F">
      <w:pPr>
        <w:shd w:val="clear" w:color="auto" w:fill="FFFFFF" w:themeFill="background1"/>
        <w:spacing w:after="150"/>
        <w:rPr>
          <w:rFonts w:ascii="Century Gothic" w:hAnsi="Century Gothic"/>
          <w:sz w:val="20"/>
          <w:szCs w:val="20"/>
        </w:rPr>
      </w:pPr>
      <w:r w:rsidRPr="00DB5164">
        <w:rPr>
          <w:rFonts w:ascii="Century Gothic" w:hAnsi="Century Gothic"/>
          <w:sz w:val="20"/>
          <w:szCs w:val="20"/>
        </w:rPr>
        <w:t>Our expectations are sky high; we aim to bring out the best in everyone, children and staff alike so that all are able to achieve, become the best versions of themselves and leave our school ready and excited to begin the next steps in their learning journeys.</w:t>
      </w:r>
    </w:p>
    <w:p w14:paraId="039381B0" w14:textId="36D45EE9" w:rsidR="5060BD8F" w:rsidRPr="00DB5164" w:rsidRDefault="5060BD8F" w:rsidP="7058E60F">
      <w:pPr>
        <w:shd w:val="clear" w:color="auto" w:fill="FFFFFF" w:themeFill="background1"/>
        <w:spacing w:after="150"/>
        <w:rPr>
          <w:rFonts w:ascii="Century Gothic" w:hAnsi="Century Gothic"/>
          <w:sz w:val="20"/>
          <w:szCs w:val="20"/>
        </w:rPr>
      </w:pPr>
      <w:r w:rsidRPr="00DB5164">
        <w:rPr>
          <w:rFonts w:ascii="Century Gothic" w:hAnsi="Century Gothic"/>
          <w:sz w:val="20"/>
          <w:szCs w:val="20"/>
        </w:rPr>
        <w:t>Children at Brentnall Academy will experience a knowledge rich, high quality curriculum. They will be given opportunities to learn about their locality and the wider world and take part in educational visits both locally and wider afield. They will participate in sporting, musical and creative experiences and hear from inspirational speakers to build their cultural capital and really bring their learning to life. There is no ceiling on what children can do and achieve at our school.</w:t>
      </w:r>
    </w:p>
    <w:p w14:paraId="5CBADFC6" w14:textId="5273DEF9" w:rsidR="7058E60F" w:rsidRPr="00DB5164" w:rsidRDefault="7058E60F">
      <w:pPr>
        <w:rPr>
          <w:sz w:val="20"/>
          <w:szCs w:val="20"/>
        </w:rPr>
      </w:pPr>
    </w:p>
    <w:p w14:paraId="37E92DB9" w14:textId="77777777" w:rsidR="00064743" w:rsidRPr="00DB5164" w:rsidRDefault="00064743">
      <w:pPr>
        <w:suppressAutoHyphens w:val="0"/>
        <w:spacing w:after="0" w:line="240" w:lineRule="auto"/>
        <w:rPr>
          <w:rFonts w:ascii="Century Gothic" w:hAnsi="Century Gothic"/>
          <w:b/>
          <w:color w:val="104F75"/>
          <w:sz w:val="20"/>
          <w:szCs w:val="20"/>
        </w:rPr>
      </w:pPr>
      <w:r w:rsidRPr="00DB5164">
        <w:rPr>
          <w:rFonts w:ascii="Century Gothic" w:hAnsi="Century Gothic"/>
          <w:sz w:val="20"/>
          <w:szCs w:val="20"/>
        </w:rPr>
        <w:br w:type="page"/>
      </w:r>
    </w:p>
    <w:p w14:paraId="2A7D54B4" w14:textId="5DEF1443" w:rsidR="00E66558" w:rsidRPr="00DB5164" w:rsidRDefault="009D71E8">
      <w:pPr>
        <w:pStyle w:val="Heading2"/>
        <w:rPr>
          <w:rFonts w:ascii="Century Gothic" w:hAnsi="Century Gothic"/>
          <w:sz w:val="20"/>
          <w:szCs w:val="20"/>
        </w:rPr>
      </w:pPr>
      <w:r w:rsidRPr="00DB5164">
        <w:rPr>
          <w:rFonts w:ascii="Century Gothic" w:hAnsi="Century Gothic"/>
          <w:sz w:val="20"/>
          <w:szCs w:val="20"/>
        </w:rPr>
        <w:lastRenderedPageBreak/>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201"/>
        <w:gridCol w:w="5187"/>
      </w:tblGrid>
      <w:tr w:rsidR="00E66558" w:rsidRPr="00DB5164" w14:paraId="2A7D54B7"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DB5164" w:rsidRDefault="009D71E8" w:rsidP="00AA48FD">
            <w:pPr>
              <w:pStyle w:val="TableHeader"/>
              <w:ind w:left="0"/>
              <w:jc w:val="left"/>
              <w:rPr>
                <w:rFonts w:ascii="Century Gothic" w:hAnsi="Century Gothic"/>
                <w:sz w:val="20"/>
                <w:szCs w:val="20"/>
              </w:rPr>
            </w:pPr>
            <w:r w:rsidRPr="00DB5164">
              <w:rPr>
                <w:rFonts w:ascii="Century Gothic" w:hAnsi="Century Gothic"/>
                <w:sz w:val="20"/>
                <w:szCs w:val="20"/>
              </w:rPr>
              <w:t>Detail</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Data</w:t>
            </w:r>
          </w:p>
        </w:tc>
      </w:tr>
      <w:tr w:rsidR="002940F3" w:rsidRPr="00DB5164" w14:paraId="2A7D54BA"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DB5164" w:rsidRDefault="002940F3">
            <w:pPr>
              <w:pStyle w:val="TableRow"/>
              <w:rPr>
                <w:rFonts w:ascii="Century Gothic" w:hAnsi="Century Gothic"/>
                <w:sz w:val="20"/>
                <w:szCs w:val="20"/>
              </w:rPr>
            </w:pPr>
            <w:r w:rsidRPr="00DB5164">
              <w:rPr>
                <w:rFonts w:ascii="Century Gothic" w:hAnsi="Century Gothic"/>
                <w:sz w:val="20"/>
                <w:szCs w:val="20"/>
              </w:rPr>
              <w:t xml:space="preserve">Number of pupils in school </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ADCF75B" w:rsidR="002940F3" w:rsidRPr="00DB5164" w:rsidRDefault="02FBA6CF" w:rsidP="7058E60F">
            <w:pPr>
              <w:pStyle w:val="TableRow"/>
              <w:rPr>
                <w:rFonts w:ascii="Century Gothic" w:hAnsi="Century Gothic"/>
                <w:sz w:val="20"/>
                <w:szCs w:val="20"/>
              </w:rPr>
            </w:pPr>
            <w:r w:rsidRPr="00DB5164">
              <w:rPr>
                <w:rFonts w:ascii="Century Gothic" w:hAnsi="Century Gothic"/>
                <w:sz w:val="20"/>
                <w:szCs w:val="20"/>
              </w:rPr>
              <w:t>202</w:t>
            </w:r>
          </w:p>
        </w:tc>
      </w:tr>
      <w:tr w:rsidR="002940F3" w:rsidRPr="00DB5164" w14:paraId="2A7D54BD"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DB5164" w:rsidRDefault="002940F3">
            <w:pPr>
              <w:pStyle w:val="TableRow"/>
              <w:rPr>
                <w:rFonts w:ascii="Century Gothic" w:hAnsi="Century Gothic"/>
                <w:sz w:val="20"/>
                <w:szCs w:val="20"/>
              </w:rPr>
            </w:pPr>
            <w:r w:rsidRPr="00DB5164">
              <w:rPr>
                <w:rFonts w:ascii="Century Gothic" w:hAnsi="Century Gothic"/>
                <w:sz w:val="20"/>
                <w:szCs w:val="20"/>
              </w:rPr>
              <w:t>Proportion (%) of pupil premium eligible pupils</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D2F127E" w:rsidR="002940F3" w:rsidRPr="00DB5164" w:rsidRDefault="029E5F4F">
            <w:pPr>
              <w:pStyle w:val="TableRow"/>
              <w:rPr>
                <w:rFonts w:ascii="Century Gothic" w:hAnsi="Century Gothic"/>
                <w:sz w:val="20"/>
                <w:szCs w:val="20"/>
              </w:rPr>
            </w:pPr>
            <w:r w:rsidRPr="00DB5164">
              <w:rPr>
                <w:rFonts w:ascii="Century Gothic" w:hAnsi="Century Gothic"/>
                <w:sz w:val="20"/>
                <w:szCs w:val="20"/>
              </w:rPr>
              <w:t>48%</w:t>
            </w:r>
          </w:p>
        </w:tc>
      </w:tr>
      <w:tr w:rsidR="002940F3" w:rsidRPr="00DB5164" w14:paraId="2A7D54C0"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CD4C1CD" w:rsidR="002940F3" w:rsidRPr="00DB5164" w:rsidRDefault="00691F3A" w:rsidP="00691F3A">
            <w:pPr>
              <w:pStyle w:val="TableRow"/>
              <w:ind w:left="0"/>
              <w:rPr>
                <w:rFonts w:ascii="Century Gothic" w:hAnsi="Century Gothic"/>
                <w:sz w:val="20"/>
                <w:szCs w:val="20"/>
              </w:rPr>
            </w:pPr>
            <w:r w:rsidRPr="00DB5164">
              <w:rPr>
                <w:rFonts w:ascii="Century Gothic" w:hAnsi="Century Gothic"/>
                <w:sz w:val="20"/>
                <w:szCs w:val="20"/>
              </w:rPr>
              <w:t xml:space="preserve">Academic </w:t>
            </w:r>
            <w:r w:rsidR="00666CA1" w:rsidRPr="00DB5164">
              <w:rPr>
                <w:rFonts w:ascii="Century Gothic" w:hAnsi="Century Gothic"/>
                <w:sz w:val="20"/>
                <w:szCs w:val="20"/>
              </w:rPr>
              <w:t xml:space="preserve">year/years that our current pupil premium strategy plan covers </w:t>
            </w:r>
            <w:r w:rsidR="00666CA1" w:rsidRPr="00DB5164">
              <w:rPr>
                <w:rFonts w:ascii="Century Gothic" w:hAnsi="Century Gothic"/>
                <w:b/>
                <w:bCs/>
                <w:sz w:val="20"/>
                <w:szCs w:val="20"/>
              </w:rPr>
              <w:t>(</w:t>
            </w:r>
            <w:proofErr w:type="gramStart"/>
            <w:r w:rsidR="00666CA1" w:rsidRPr="00DB5164">
              <w:rPr>
                <w:rFonts w:ascii="Century Gothic" w:hAnsi="Century Gothic"/>
                <w:b/>
                <w:bCs/>
                <w:sz w:val="20"/>
                <w:szCs w:val="20"/>
              </w:rPr>
              <w:t>3 year</w:t>
            </w:r>
            <w:proofErr w:type="gramEnd"/>
            <w:r w:rsidR="00666CA1" w:rsidRPr="00DB5164">
              <w:rPr>
                <w:rFonts w:ascii="Century Gothic" w:hAnsi="Century Gothic"/>
                <w:b/>
                <w:bCs/>
                <w:sz w:val="20"/>
                <w:szCs w:val="20"/>
              </w:rPr>
              <w:t xml:space="preserve"> plans are recommended)</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A2442C" w:rsidR="002940F3" w:rsidRPr="00DB5164" w:rsidRDefault="7464FA69">
            <w:pPr>
              <w:pStyle w:val="TableRow"/>
              <w:rPr>
                <w:rFonts w:ascii="Century Gothic" w:hAnsi="Century Gothic"/>
                <w:sz w:val="20"/>
                <w:szCs w:val="20"/>
              </w:rPr>
            </w:pPr>
            <w:r w:rsidRPr="00DB5164">
              <w:rPr>
                <w:rFonts w:ascii="Century Gothic" w:hAnsi="Century Gothic"/>
                <w:sz w:val="20"/>
                <w:szCs w:val="20"/>
              </w:rPr>
              <w:t>2023 - 2026</w:t>
            </w:r>
          </w:p>
        </w:tc>
      </w:tr>
      <w:tr w:rsidR="002940F3" w:rsidRPr="00DB5164" w14:paraId="2A7D54C3"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DB5164" w:rsidRDefault="002940F3">
            <w:pPr>
              <w:pStyle w:val="TableRow"/>
              <w:rPr>
                <w:rFonts w:ascii="Century Gothic" w:hAnsi="Century Gothic"/>
                <w:sz w:val="20"/>
                <w:szCs w:val="20"/>
              </w:rPr>
            </w:pPr>
            <w:r w:rsidRPr="00DB5164">
              <w:rPr>
                <w:rFonts w:ascii="Century Gothic" w:hAnsi="Century Gothic"/>
                <w:sz w:val="20"/>
                <w:szCs w:val="20"/>
              </w:rPr>
              <w:t>Date this statement was published</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266630A" w:rsidR="002940F3" w:rsidRPr="00DB5164" w:rsidRDefault="3F1ECA0B">
            <w:pPr>
              <w:pStyle w:val="TableRow"/>
              <w:rPr>
                <w:rFonts w:ascii="Century Gothic" w:hAnsi="Century Gothic"/>
                <w:sz w:val="20"/>
                <w:szCs w:val="20"/>
              </w:rPr>
            </w:pPr>
            <w:r w:rsidRPr="00DB5164">
              <w:rPr>
                <w:rFonts w:ascii="Century Gothic" w:hAnsi="Century Gothic"/>
                <w:sz w:val="20"/>
                <w:szCs w:val="20"/>
              </w:rPr>
              <w:t>December</w:t>
            </w:r>
            <w:r w:rsidR="08144826" w:rsidRPr="00DB5164">
              <w:rPr>
                <w:rFonts w:ascii="Century Gothic" w:hAnsi="Century Gothic"/>
                <w:sz w:val="20"/>
                <w:szCs w:val="20"/>
              </w:rPr>
              <w:t xml:space="preserve"> 2024</w:t>
            </w:r>
          </w:p>
        </w:tc>
      </w:tr>
      <w:tr w:rsidR="002940F3" w:rsidRPr="00DB5164" w14:paraId="2A7D54C6" w14:textId="77777777" w:rsidTr="00AE5A40">
        <w:trPr>
          <w:trHeight w:val="54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DB5164" w:rsidRDefault="002940F3">
            <w:pPr>
              <w:pStyle w:val="TableRow"/>
              <w:rPr>
                <w:rFonts w:ascii="Century Gothic" w:hAnsi="Century Gothic"/>
                <w:sz w:val="20"/>
                <w:szCs w:val="20"/>
              </w:rPr>
            </w:pPr>
            <w:r w:rsidRPr="00DB5164">
              <w:rPr>
                <w:rFonts w:ascii="Century Gothic" w:hAnsi="Century Gothic"/>
                <w:sz w:val="20"/>
                <w:szCs w:val="20"/>
              </w:rPr>
              <w:t>Date on which it will be reviewed</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F80D56D" w:rsidR="002940F3" w:rsidRPr="00DB5164" w:rsidRDefault="4B8D95E0">
            <w:pPr>
              <w:pStyle w:val="TableRow"/>
              <w:rPr>
                <w:rFonts w:ascii="Century Gothic" w:hAnsi="Century Gothic"/>
                <w:sz w:val="20"/>
                <w:szCs w:val="20"/>
              </w:rPr>
            </w:pPr>
            <w:r w:rsidRPr="00DB5164">
              <w:rPr>
                <w:rFonts w:ascii="Century Gothic" w:hAnsi="Century Gothic"/>
                <w:sz w:val="20"/>
                <w:szCs w:val="20"/>
              </w:rPr>
              <w:t>December</w:t>
            </w:r>
            <w:r w:rsidR="08144826" w:rsidRPr="00DB5164">
              <w:rPr>
                <w:rFonts w:ascii="Century Gothic" w:hAnsi="Century Gothic"/>
                <w:sz w:val="20"/>
                <w:szCs w:val="20"/>
              </w:rPr>
              <w:t xml:space="preserve"> </w:t>
            </w:r>
            <w:r w:rsidR="579BBEEB" w:rsidRPr="00DB5164">
              <w:rPr>
                <w:rFonts w:ascii="Century Gothic" w:hAnsi="Century Gothic"/>
                <w:sz w:val="20"/>
                <w:szCs w:val="20"/>
              </w:rPr>
              <w:t>202</w:t>
            </w:r>
            <w:r w:rsidR="2CAD9DDE" w:rsidRPr="00DB5164">
              <w:rPr>
                <w:rFonts w:ascii="Century Gothic" w:hAnsi="Century Gothic"/>
                <w:sz w:val="20"/>
                <w:szCs w:val="20"/>
              </w:rPr>
              <w:t>5</w:t>
            </w:r>
          </w:p>
        </w:tc>
      </w:tr>
      <w:tr w:rsidR="002940F3" w:rsidRPr="00DB5164" w14:paraId="2A7D54C9"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DB5164" w:rsidRDefault="002940F3">
            <w:pPr>
              <w:pStyle w:val="TableRow"/>
              <w:rPr>
                <w:rFonts w:ascii="Century Gothic" w:hAnsi="Century Gothic"/>
                <w:sz w:val="20"/>
                <w:szCs w:val="20"/>
              </w:rPr>
            </w:pPr>
            <w:r w:rsidRPr="00DB5164">
              <w:rPr>
                <w:rFonts w:ascii="Century Gothic" w:hAnsi="Century Gothic"/>
                <w:sz w:val="20"/>
                <w:szCs w:val="20"/>
              </w:rPr>
              <w:t>Statement authorised by</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13371F5" w:rsidR="002940F3" w:rsidRPr="00DB5164" w:rsidRDefault="20CEE54F" w:rsidP="00AE5A40">
            <w:pPr>
              <w:pStyle w:val="TableRow"/>
              <w:rPr>
                <w:rFonts w:ascii="Century Gothic" w:hAnsi="Century Gothic"/>
                <w:sz w:val="20"/>
                <w:szCs w:val="20"/>
              </w:rPr>
            </w:pPr>
            <w:r w:rsidRPr="00DB5164">
              <w:rPr>
                <w:rFonts w:ascii="Century Gothic" w:hAnsi="Century Gothic"/>
                <w:sz w:val="20"/>
                <w:szCs w:val="20"/>
              </w:rPr>
              <w:t>Mr P. Graham Executive Principal</w:t>
            </w:r>
          </w:p>
        </w:tc>
      </w:tr>
      <w:tr w:rsidR="002940F3" w:rsidRPr="00DB5164" w14:paraId="2A7D54CC" w14:textId="77777777" w:rsidTr="00AE5A40">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D58900B" w:rsidR="002940F3" w:rsidRPr="00DB5164" w:rsidRDefault="002940F3">
            <w:pPr>
              <w:pStyle w:val="TableRow"/>
              <w:rPr>
                <w:rFonts w:ascii="Century Gothic" w:hAnsi="Century Gothic"/>
                <w:sz w:val="20"/>
                <w:szCs w:val="20"/>
              </w:rPr>
            </w:pPr>
            <w:r w:rsidRPr="00DB5164">
              <w:rPr>
                <w:rFonts w:ascii="Century Gothic" w:hAnsi="Century Gothic"/>
                <w:sz w:val="20"/>
                <w:szCs w:val="20"/>
              </w:rPr>
              <w:t xml:space="preserve">Pupil </w:t>
            </w:r>
            <w:r w:rsidR="004D6C58" w:rsidRPr="00DB5164">
              <w:rPr>
                <w:rFonts w:ascii="Century Gothic" w:hAnsi="Century Gothic"/>
                <w:sz w:val="20"/>
                <w:szCs w:val="20"/>
              </w:rPr>
              <w:t>P</w:t>
            </w:r>
            <w:r w:rsidRPr="00DB5164">
              <w:rPr>
                <w:rFonts w:ascii="Century Gothic" w:hAnsi="Century Gothic"/>
                <w:sz w:val="20"/>
                <w:szCs w:val="20"/>
              </w:rPr>
              <w:t xml:space="preserve">remium </w:t>
            </w:r>
            <w:r w:rsidR="004D6C58" w:rsidRPr="00DB5164">
              <w:rPr>
                <w:rFonts w:ascii="Century Gothic" w:hAnsi="Century Gothic"/>
                <w:sz w:val="20"/>
                <w:szCs w:val="20"/>
              </w:rPr>
              <w:t>L</w:t>
            </w:r>
            <w:r w:rsidRPr="00DB5164">
              <w:rPr>
                <w:rFonts w:ascii="Century Gothic" w:hAnsi="Century Gothic"/>
                <w:sz w:val="20"/>
                <w:szCs w:val="20"/>
              </w:rPr>
              <w:t>ead</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8FA362" w:rsidR="002940F3" w:rsidRPr="00DB5164" w:rsidRDefault="003633A8">
            <w:pPr>
              <w:pStyle w:val="TableRow"/>
              <w:rPr>
                <w:rFonts w:ascii="Century Gothic" w:hAnsi="Century Gothic"/>
                <w:sz w:val="20"/>
                <w:szCs w:val="20"/>
              </w:rPr>
            </w:pPr>
            <w:r w:rsidRPr="00DB5164">
              <w:rPr>
                <w:rFonts w:ascii="Century Gothic" w:hAnsi="Century Gothic"/>
                <w:sz w:val="20"/>
                <w:szCs w:val="20"/>
              </w:rPr>
              <w:t xml:space="preserve">Mrs </w:t>
            </w:r>
            <w:r w:rsidR="38540C6D" w:rsidRPr="00DB5164">
              <w:rPr>
                <w:rFonts w:ascii="Century Gothic" w:hAnsi="Century Gothic"/>
                <w:sz w:val="20"/>
                <w:szCs w:val="20"/>
              </w:rPr>
              <w:t>R Clyne</w:t>
            </w:r>
          </w:p>
        </w:tc>
      </w:tr>
      <w:tr w:rsidR="002940F3" w:rsidRPr="00DB5164" w14:paraId="2A7D54CF" w14:textId="77777777" w:rsidTr="00AE5A40">
        <w:trPr>
          <w:trHeight w:val="54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DB5164" w:rsidRDefault="002940F3">
            <w:pPr>
              <w:pStyle w:val="TableRow"/>
              <w:rPr>
                <w:rFonts w:ascii="Century Gothic" w:hAnsi="Century Gothic"/>
                <w:sz w:val="20"/>
                <w:szCs w:val="20"/>
              </w:rPr>
            </w:pPr>
            <w:r w:rsidRPr="00DB5164">
              <w:rPr>
                <w:rFonts w:ascii="Century Gothic" w:hAnsi="Century Gothic"/>
                <w:sz w:val="20"/>
                <w:szCs w:val="20"/>
              </w:rPr>
              <w:t>Governor / Trustee lead</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39C3783" w:rsidR="002940F3" w:rsidRPr="00DB5164" w:rsidRDefault="6640A853">
            <w:pPr>
              <w:pStyle w:val="TableRow"/>
              <w:rPr>
                <w:rFonts w:ascii="Century Gothic" w:hAnsi="Century Gothic"/>
                <w:sz w:val="20"/>
                <w:szCs w:val="20"/>
              </w:rPr>
            </w:pPr>
            <w:r w:rsidRPr="00DB5164">
              <w:rPr>
                <w:rFonts w:ascii="Century Gothic" w:hAnsi="Century Gothic"/>
                <w:sz w:val="20"/>
                <w:szCs w:val="20"/>
              </w:rPr>
              <w:t>Mr</w:t>
            </w:r>
            <w:r w:rsidR="2BB6C72F" w:rsidRPr="00DB5164">
              <w:rPr>
                <w:rFonts w:ascii="Century Gothic" w:hAnsi="Century Gothic"/>
                <w:sz w:val="20"/>
                <w:szCs w:val="20"/>
              </w:rPr>
              <w:t xml:space="preserve"> Simon Davies</w:t>
            </w:r>
          </w:p>
        </w:tc>
      </w:tr>
    </w:tbl>
    <w:bookmarkEnd w:id="2"/>
    <w:bookmarkEnd w:id="3"/>
    <w:bookmarkEnd w:id="4"/>
    <w:p w14:paraId="2A7D54D3" w14:textId="7D906445" w:rsidR="00E66558" w:rsidRPr="00DB5164" w:rsidRDefault="00AE5A40" w:rsidP="00AE5A40">
      <w:pPr>
        <w:rPr>
          <w:b/>
          <w:sz w:val="20"/>
          <w:szCs w:val="20"/>
        </w:rPr>
      </w:pPr>
      <w:r w:rsidRPr="00DB5164">
        <w:rPr>
          <w:b/>
          <w:sz w:val="20"/>
          <w:szCs w:val="20"/>
        </w:rPr>
        <w:t>F</w:t>
      </w:r>
      <w:r w:rsidR="009D71E8" w:rsidRPr="00DB5164">
        <w:rPr>
          <w:b/>
          <w:sz w:val="20"/>
          <w:szCs w:val="20"/>
        </w:rPr>
        <w:t>unding overview</w:t>
      </w:r>
    </w:p>
    <w:tbl>
      <w:tblPr>
        <w:tblW w:w="15471" w:type="dxa"/>
        <w:tblCellMar>
          <w:left w:w="10" w:type="dxa"/>
          <w:right w:w="10" w:type="dxa"/>
        </w:tblCellMar>
        <w:tblLook w:val="04A0" w:firstRow="1" w:lastRow="0" w:firstColumn="1" w:lastColumn="0" w:noHBand="0" w:noVBand="1"/>
      </w:tblPr>
      <w:tblGrid>
        <w:gridCol w:w="13030"/>
        <w:gridCol w:w="2441"/>
      </w:tblGrid>
      <w:tr w:rsidR="00E66558" w:rsidRPr="00DB5164" w14:paraId="2A7D54D6" w14:textId="77777777" w:rsidTr="006F0553">
        <w:trPr>
          <w:trHeight w:val="309"/>
        </w:trPr>
        <w:tc>
          <w:tcPr>
            <w:tcW w:w="1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DB5164" w:rsidRDefault="009D71E8">
            <w:pPr>
              <w:pStyle w:val="TableRow"/>
              <w:rPr>
                <w:rFonts w:ascii="Century Gothic" w:hAnsi="Century Gothic"/>
                <w:sz w:val="20"/>
                <w:szCs w:val="20"/>
              </w:rPr>
            </w:pPr>
            <w:r w:rsidRPr="00DB5164">
              <w:rPr>
                <w:rFonts w:ascii="Century Gothic" w:hAnsi="Century Gothic"/>
                <w:b/>
                <w:sz w:val="20"/>
                <w:szCs w:val="20"/>
              </w:rPr>
              <w:t>Detail</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DB5164" w:rsidRDefault="009D71E8">
            <w:pPr>
              <w:pStyle w:val="TableRow"/>
              <w:rPr>
                <w:rFonts w:ascii="Century Gothic" w:hAnsi="Century Gothic"/>
                <w:sz w:val="20"/>
                <w:szCs w:val="20"/>
              </w:rPr>
            </w:pPr>
            <w:r w:rsidRPr="00DB5164">
              <w:rPr>
                <w:rFonts w:ascii="Century Gothic" w:hAnsi="Century Gothic"/>
                <w:b/>
                <w:sz w:val="20"/>
                <w:szCs w:val="20"/>
              </w:rPr>
              <w:t>Amount</w:t>
            </w:r>
          </w:p>
        </w:tc>
      </w:tr>
      <w:tr w:rsidR="00E66558" w:rsidRPr="00DB5164" w14:paraId="2A7D54D9" w14:textId="77777777" w:rsidTr="006F0553">
        <w:trPr>
          <w:trHeight w:val="309"/>
        </w:trPr>
        <w:tc>
          <w:tcPr>
            <w:tcW w:w="1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Pupil premium funding allocation this academic year</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DA45D5E" w:rsidR="00E66558" w:rsidRPr="00DB5164" w:rsidRDefault="7FBDDFAF">
            <w:pPr>
              <w:pStyle w:val="TableRow"/>
              <w:rPr>
                <w:rFonts w:ascii="Century Gothic" w:hAnsi="Century Gothic"/>
                <w:sz w:val="20"/>
                <w:szCs w:val="20"/>
              </w:rPr>
            </w:pPr>
            <w:r w:rsidRPr="001C5A6A">
              <w:rPr>
                <w:rFonts w:ascii="Century Gothic" w:hAnsi="Century Gothic"/>
                <w:sz w:val="20"/>
                <w:szCs w:val="20"/>
              </w:rPr>
              <w:t>£</w:t>
            </w:r>
            <w:r w:rsidR="001C5A6A" w:rsidRPr="001C5A6A">
              <w:rPr>
                <w:rFonts w:ascii="Century Gothic" w:hAnsi="Century Gothic"/>
                <w:sz w:val="20"/>
                <w:szCs w:val="20"/>
              </w:rPr>
              <w:t xml:space="preserve">153,920 </w:t>
            </w:r>
          </w:p>
        </w:tc>
      </w:tr>
      <w:tr w:rsidR="00E66558" w:rsidRPr="00DB5164" w14:paraId="2A7D54DC" w14:textId="77777777" w:rsidTr="006F0553">
        <w:trPr>
          <w:trHeight w:val="309"/>
        </w:trPr>
        <w:tc>
          <w:tcPr>
            <w:tcW w:w="1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Recovery premium funding allocation this academic year</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BFDD5D0" w:rsidR="00E66558" w:rsidRPr="00DB5164" w:rsidRDefault="474E4116">
            <w:pPr>
              <w:pStyle w:val="TableRow"/>
              <w:rPr>
                <w:rFonts w:ascii="Century Gothic" w:hAnsi="Century Gothic"/>
                <w:sz w:val="20"/>
                <w:szCs w:val="20"/>
              </w:rPr>
            </w:pPr>
            <w:r w:rsidRPr="00DB5164">
              <w:rPr>
                <w:rFonts w:ascii="Century Gothic" w:hAnsi="Century Gothic"/>
                <w:sz w:val="20"/>
                <w:szCs w:val="20"/>
              </w:rPr>
              <w:t>£0</w:t>
            </w:r>
          </w:p>
        </w:tc>
      </w:tr>
      <w:tr w:rsidR="00E66558" w:rsidRPr="00DB5164" w14:paraId="2A7D54DF" w14:textId="77777777" w:rsidTr="006F0553">
        <w:trPr>
          <w:trHeight w:val="309"/>
        </w:trPr>
        <w:tc>
          <w:tcPr>
            <w:tcW w:w="1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DB5164" w:rsidRDefault="009D71E8" w:rsidP="009C0914">
            <w:pPr>
              <w:pStyle w:val="TableRow"/>
              <w:spacing w:after="120"/>
              <w:rPr>
                <w:rFonts w:ascii="Century Gothic" w:hAnsi="Century Gothic"/>
                <w:sz w:val="20"/>
                <w:szCs w:val="20"/>
              </w:rPr>
            </w:pPr>
            <w:r w:rsidRPr="00DB5164">
              <w:rPr>
                <w:rFonts w:ascii="Century Gothic" w:hAnsi="Century Gothic"/>
                <w:sz w:val="20"/>
                <w:szCs w:val="20"/>
              </w:rPr>
              <w:t xml:space="preserve">Pupil premium </w:t>
            </w:r>
            <w:r w:rsidR="006E0786" w:rsidRPr="00DB5164">
              <w:rPr>
                <w:rFonts w:ascii="Century Gothic" w:hAnsi="Century Gothic"/>
                <w:sz w:val="20"/>
                <w:szCs w:val="20"/>
              </w:rPr>
              <w:t>(and recovery premium</w:t>
            </w:r>
            <w:r w:rsidR="001E206F" w:rsidRPr="00DB5164">
              <w:rPr>
                <w:rFonts w:ascii="Century Gothic" w:hAnsi="Century Gothic"/>
                <w:sz w:val="20"/>
                <w:szCs w:val="20"/>
              </w:rPr>
              <w:t xml:space="preserve">*) </w:t>
            </w:r>
            <w:r w:rsidRPr="00DB5164">
              <w:rPr>
                <w:rFonts w:ascii="Century Gothic" w:hAnsi="Century Gothic"/>
                <w:sz w:val="20"/>
                <w:szCs w:val="20"/>
              </w:rPr>
              <w:t xml:space="preserve">funding carried forward from previous years </w:t>
            </w:r>
            <w:r w:rsidRPr="00DB5164">
              <w:rPr>
                <w:rFonts w:ascii="Century Gothic" w:hAnsi="Century Gothic"/>
                <w:i/>
                <w:iCs/>
                <w:sz w:val="20"/>
                <w:szCs w:val="20"/>
              </w:rPr>
              <w:t>(enter £0 if not applicable)</w:t>
            </w:r>
          </w:p>
          <w:p w14:paraId="2A7D54DD" w14:textId="70EB550D" w:rsidR="001E206F" w:rsidRPr="00DB5164" w:rsidRDefault="001E206F">
            <w:pPr>
              <w:pStyle w:val="TableRow"/>
              <w:rPr>
                <w:rFonts w:ascii="Century Gothic" w:hAnsi="Century Gothic"/>
                <w:i/>
                <w:iCs/>
                <w:sz w:val="20"/>
                <w:szCs w:val="20"/>
              </w:rPr>
            </w:pPr>
            <w:r w:rsidRPr="00DB5164">
              <w:rPr>
                <w:rFonts w:ascii="Century Gothic" w:hAnsi="Century Gothic"/>
                <w:i/>
                <w:iCs/>
                <w:sz w:val="20"/>
                <w:szCs w:val="20"/>
              </w:rPr>
              <w:t>*</w:t>
            </w:r>
            <w:r w:rsidR="009C0914" w:rsidRPr="00DB5164">
              <w:rPr>
                <w:rFonts w:ascii="Century Gothic" w:hAnsi="Century Gothic"/>
                <w:i/>
                <w:iCs/>
                <w:sz w:val="20"/>
                <w:szCs w:val="20"/>
              </w:rPr>
              <w:t>Recovery</w:t>
            </w:r>
            <w:r w:rsidRPr="00DB5164">
              <w:rPr>
                <w:rFonts w:ascii="Century Gothic" w:hAnsi="Century Gothic"/>
                <w:i/>
                <w:iCs/>
                <w:sz w:val="20"/>
                <w:szCs w:val="20"/>
              </w:rPr>
              <w:t xml:space="preserve"> premium </w:t>
            </w:r>
            <w:r w:rsidR="002940F3" w:rsidRPr="00DB5164">
              <w:rPr>
                <w:rFonts w:ascii="Century Gothic" w:hAnsi="Century Gothic"/>
                <w:i/>
                <w:iCs/>
                <w:sz w:val="20"/>
                <w:szCs w:val="20"/>
              </w:rPr>
              <w:t>received in</w:t>
            </w:r>
            <w:r w:rsidR="00D877D0" w:rsidRPr="00DB5164">
              <w:rPr>
                <w:rFonts w:ascii="Century Gothic" w:hAnsi="Century Gothic"/>
                <w:i/>
                <w:iCs/>
                <w:sz w:val="20"/>
                <w:szCs w:val="20"/>
              </w:rPr>
              <w:t xml:space="preserve"> </w:t>
            </w:r>
            <w:r w:rsidR="000D6596" w:rsidRPr="00DB5164">
              <w:rPr>
                <w:rFonts w:ascii="Century Gothic" w:hAnsi="Century Gothic"/>
                <w:i/>
                <w:iCs/>
                <w:sz w:val="20"/>
                <w:szCs w:val="20"/>
              </w:rPr>
              <w:t xml:space="preserve">academic year </w:t>
            </w:r>
            <w:r w:rsidR="0092287F" w:rsidRPr="00DB5164">
              <w:rPr>
                <w:rFonts w:ascii="Century Gothic" w:hAnsi="Century Gothic"/>
                <w:i/>
                <w:iCs/>
                <w:sz w:val="20"/>
                <w:szCs w:val="20"/>
              </w:rPr>
              <w:t>2021 to 2022 can be carried forward to</w:t>
            </w:r>
            <w:r w:rsidR="00ED5108" w:rsidRPr="00DB5164">
              <w:rPr>
                <w:rFonts w:ascii="Century Gothic" w:hAnsi="Century Gothic"/>
                <w:i/>
                <w:iCs/>
                <w:sz w:val="20"/>
                <w:szCs w:val="20"/>
              </w:rPr>
              <w:t xml:space="preserve"> academic year</w:t>
            </w:r>
            <w:r w:rsidR="005E73F1" w:rsidRPr="00DB5164">
              <w:rPr>
                <w:rFonts w:ascii="Century Gothic" w:hAnsi="Century Gothic"/>
                <w:i/>
                <w:iCs/>
                <w:sz w:val="20"/>
                <w:szCs w:val="20"/>
              </w:rPr>
              <w:t xml:space="preserve"> 2022 to 2023</w:t>
            </w:r>
            <w:r w:rsidR="00ED5108" w:rsidRPr="00DB5164">
              <w:rPr>
                <w:rFonts w:ascii="Century Gothic" w:hAnsi="Century Gothic"/>
                <w:i/>
                <w:iCs/>
                <w:sz w:val="20"/>
                <w:szCs w:val="20"/>
              </w:rPr>
              <w:t>. Recovery premium received in academic year</w:t>
            </w:r>
            <w:r w:rsidR="005E73F1" w:rsidRPr="00DB5164">
              <w:rPr>
                <w:rFonts w:ascii="Century Gothic" w:hAnsi="Century Gothic"/>
                <w:i/>
                <w:iCs/>
                <w:sz w:val="20"/>
                <w:szCs w:val="20"/>
              </w:rPr>
              <w:t xml:space="preserve"> 2022 to 2023</w:t>
            </w:r>
            <w:r w:rsidR="00ED5108" w:rsidRPr="00DB5164">
              <w:rPr>
                <w:rFonts w:ascii="Century Gothic" w:hAnsi="Century Gothic"/>
                <w:i/>
                <w:iCs/>
                <w:sz w:val="20"/>
                <w:szCs w:val="20"/>
              </w:rPr>
              <w:t xml:space="preserve"> cannot be carried forward to 2023 to 2024.</w:t>
            </w:r>
            <w:r w:rsidR="0092287F" w:rsidRPr="00DB5164">
              <w:rPr>
                <w:rFonts w:ascii="Century Gothic" w:hAnsi="Century Gothic"/>
                <w:i/>
                <w:iCs/>
                <w:sz w:val="20"/>
                <w:szCs w:val="20"/>
              </w:rPr>
              <w:t xml:space="preserve">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DF41887" w:rsidR="00E66558" w:rsidRPr="00DB5164" w:rsidRDefault="614DEE49">
            <w:pPr>
              <w:pStyle w:val="TableRow"/>
              <w:rPr>
                <w:rFonts w:ascii="Century Gothic" w:hAnsi="Century Gothic"/>
                <w:sz w:val="20"/>
                <w:szCs w:val="20"/>
              </w:rPr>
            </w:pPr>
            <w:r w:rsidRPr="00DB5164">
              <w:rPr>
                <w:rFonts w:ascii="Century Gothic" w:hAnsi="Century Gothic"/>
                <w:sz w:val="20"/>
                <w:szCs w:val="20"/>
              </w:rPr>
              <w:t>£</w:t>
            </w:r>
            <w:r w:rsidR="08E64437" w:rsidRPr="00DB5164">
              <w:rPr>
                <w:rFonts w:ascii="Century Gothic" w:hAnsi="Century Gothic"/>
                <w:sz w:val="20"/>
                <w:szCs w:val="20"/>
              </w:rPr>
              <w:t>0</w:t>
            </w:r>
          </w:p>
        </w:tc>
      </w:tr>
      <w:tr w:rsidR="00E66558" w:rsidRPr="00DB5164" w14:paraId="2A7D54E3" w14:textId="77777777" w:rsidTr="006F0553">
        <w:trPr>
          <w:trHeight w:val="1176"/>
        </w:trPr>
        <w:tc>
          <w:tcPr>
            <w:tcW w:w="1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DB5164" w:rsidRDefault="009D71E8" w:rsidP="009C0914">
            <w:pPr>
              <w:pStyle w:val="TableRow"/>
              <w:spacing w:after="120"/>
              <w:rPr>
                <w:rFonts w:ascii="Century Gothic" w:hAnsi="Century Gothic"/>
                <w:b/>
                <w:sz w:val="20"/>
                <w:szCs w:val="20"/>
              </w:rPr>
            </w:pPr>
            <w:r w:rsidRPr="00DB5164">
              <w:rPr>
                <w:rFonts w:ascii="Century Gothic" w:hAnsi="Century Gothic"/>
                <w:b/>
                <w:sz w:val="20"/>
                <w:szCs w:val="20"/>
              </w:rPr>
              <w:t>Total budget for this academic year</w:t>
            </w:r>
          </w:p>
          <w:p w14:paraId="2A7D54E1" w14:textId="77777777" w:rsidR="00E66558" w:rsidRPr="00DB5164" w:rsidRDefault="009D71E8">
            <w:pPr>
              <w:pStyle w:val="TableRow"/>
              <w:rPr>
                <w:rFonts w:ascii="Century Gothic" w:hAnsi="Century Gothic"/>
                <w:i/>
                <w:iCs/>
                <w:sz w:val="20"/>
                <w:szCs w:val="20"/>
              </w:rPr>
            </w:pPr>
            <w:r w:rsidRPr="00DB5164">
              <w:rPr>
                <w:rFonts w:ascii="Century Gothic" w:hAnsi="Century Gothic"/>
                <w:i/>
                <w:iCs/>
                <w:sz w:val="20"/>
                <w:szCs w:val="20"/>
              </w:rPr>
              <w:t>If your school is an academy in a trust that pools this funding, state the amount available to your school this academic year</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87E13B8" w:rsidR="00E66558" w:rsidRPr="00DB5164" w:rsidRDefault="001C5A6A">
            <w:pPr>
              <w:pStyle w:val="TableRow"/>
              <w:rPr>
                <w:rFonts w:ascii="Century Gothic" w:hAnsi="Century Gothic"/>
                <w:sz w:val="20"/>
                <w:szCs w:val="20"/>
              </w:rPr>
            </w:pPr>
            <w:r w:rsidRPr="001C5A6A">
              <w:rPr>
                <w:rFonts w:ascii="Century Gothic" w:hAnsi="Century Gothic"/>
                <w:sz w:val="20"/>
                <w:szCs w:val="20"/>
              </w:rPr>
              <w:t>£153,920</w:t>
            </w:r>
          </w:p>
        </w:tc>
      </w:tr>
    </w:tbl>
    <w:p w14:paraId="7FD426CC" w14:textId="77777777" w:rsidR="00AE5A40" w:rsidRPr="00DB5164" w:rsidRDefault="00AE5A40" w:rsidP="00AE5A40">
      <w:pPr>
        <w:rPr>
          <w:sz w:val="20"/>
          <w:szCs w:val="20"/>
        </w:rPr>
      </w:pPr>
    </w:p>
    <w:p w14:paraId="2A7D54E4" w14:textId="28D49E93" w:rsidR="00E66558" w:rsidRPr="00DB5164" w:rsidRDefault="009D71E8" w:rsidP="00AE5A40">
      <w:pPr>
        <w:pStyle w:val="NoSpacing"/>
        <w:rPr>
          <w:sz w:val="20"/>
          <w:szCs w:val="20"/>
        </w:rPr>
      </w:pPr>
      <w:r w:rsidRPr="00DB5164">
        <w:rPr>
          <w:sz w:val="20"/>
          <w:szCs w:val="20"/>
        </w:rPr>
        <w:t>Part A: Pupil premium strategy plan</w:t>
      </w:r>
    </w:p>
    <w:p w14:paraId="2A7D54E5" w14:textId="77777777" w:rsidR="00E66558" w:rsidRPr="00DB5164" w:rsidRDefault="009D71E8" w:rsidP="00AE5A40">
      <w:pPr>
        <w:pStyle w:val="NoSpacing"/>
        <w:rPr>
          <w:sz w:val="20"/>
          <w:szCs w:val="20"/>
        </w:rPr>
      </w:pPr>
      <w:bookmarkStart w:id="14" w:name="_Toc357771640"/>
      <w:bookmarkStart w:id="15" w:name="_Toc346793418"/>
      <w:r w:rsidRPr="00DB5164">
        <w:rPr>
          <w:sz w:val="20"/>
          <w:szCs w:val="20"/>
        </w:rPr>
        <w:t>Statement of intent</w:t>
      </w:r>
    </w:p>
    <w:tbl>
      <w:tblPr>
        <w:tblW w:w="14692" w:type="dxa"/>
        <w:tblCellMar>
          <w:left w:w="10" w:type="dxa"/>
          <w:right w:w="10" w:type="dxa"/>
        </w:tblCellMar>
        <w:tblLook w:val="04A0" w:firstRow="1" w:lastRow="0" w:firstColumn="1" w:lastColumn="0" w:noHBand="0" w:noVBand="1"/>
      </w:tblPr>
      <w:tblGrid>
        <w:gridCol w:w="14692"/>
      </w:tblGrid>
      <w:tr w:rsidR="00E66558" w:rsidRPr="00DB5164" w14:paraId="2A7D54EA" w14:textId="77777777" w:rsidTr="42D3290E">
        <w:tc>
          <w:tcPr>
            <w:tcW w:w="1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6" w14:textId="77777777" w:rsidR="00E66558" w:rsidRPr="00DB5164" w:rsidRDefault="009D71E8">
            <w:pPr>
              <w:spacing w:before="120"/>
              <w:rPr>
                <w:rFonts w:ascii="Century Gothic" w:hAnsi="Century Gothic"/>
                <w:i/>
                <w:iCs/>
                <w:sz w:val="20"/>
                <w:szCs w:val="20"/>
              </w:rPr>
            </w:pPr>
            <w:r w:rsidRPr="00DB5164">
              <w:rPr>
                <w:rFonts w:ascii="Century Gothic" w:hAnsi="Century Gothic"/>
                <w:i/>
                <w:iCs/>
                <w:sz w:val="20"/>
                <w:szCs w:val="20"/>
              </w:rPr>
              <w:lastRenderedPageBreak/>
              <w:t>You may want to include information on:</w:t>
            </w:r>
          </w:p>
          <w:p w14:paraId="2A7D54E7" w14:textId="674D549C" w:rsidR="00E66558" w:rsidRPr="00DB5164" w:rsidRDefault="009D71E8">
            <w:pPr>
              <w:pStyle w:val="ListParagraph"/>
              <w:numPr>
                <w:ilvl w:val="0"/>
                <w:numId w:val="14"/>
              </w:numPr>
              <w:rPr>
                <w:rFonts w:ascii="Century Gothic" w:hAnsi="Century Gothic"/>
                <w:i/>
                <w:iCs/>
                <w:sz w:val="20"/>
                <w:szCs w:val="20"/>
              </w:rPr>
            </w:pPr>
            <w:r w:rsidRPr="00DB5164">
              <w:rPr>
                <w:rFonts w:ascii="Century Gothic" w:hAnsi="Century Gothic"/>
                <w:i/>
                <w:iCs/>
                <w:sz w:val="20"/>
                <w:szCs w:val="20"/>
              </w:rPr>
              <w:t>What are your ultimate objectives for your disadvantaged pupils?</w:t>
            </w:r>
          </w:p>
          <w:p w14:paraId="2A7D54E8" w14:textId="76AA6AB4" w:rsidR="00E66558" w:rsidRPr="00DB5164" w:rsidRDefault="009D71E8">
            <w:pPr>
              <w:pStyle w:val="ListParagraph"/>
              <w:numPr>
                <w:ilvl w:val="0"/>
                <w:numId w:val="14"/>
              </w:numPr>
              <w:rPr>
                <w:rFonts w:ascii="Century Gothic" w:hAnsi="Century Gothic"/>
                <w:i/>
                <w:iCs/>
                <w:sz w:val="20"/>
                <w:szCs w:val="20"/>
              </w:rPr>
            </w:pPr>
            <w:r w:rsidRPr="00DB5164">
              <w:rPr>
                <w:rFonts w:ascii="Century Gothic" w:hAnsi="Century Gothic"/>
                <w:i/>
                <w:iCs/>
                <w:sz w:val="20"/>
                <w:szCs w:val="20"/>
              </w:rPr>
              <w:t>How does your current pupil premium strategy plan work towards achieving those objectives?</w:t>
            </w:r>
          </w:p>
          <w:p w14:paraId="2A7D54E9" w14:textId="77777777" w:rsidR="00E66558" w:rsidRPr="00DB5164" w:rsidRDefault="009D71E8">
            <w:pPr>
              <w:pStyle w:val="ListParagraph"/>
              <w:numPr>
                <w:ilvl w:val="0"/>
                <w:numId w:val="14"/>
              </w:numPr>
              <w:rPr>
                <w:rFonts w:ascii="Century Gothic" w:hAnsi="Century Gothic"/>
                <w:i/>
                <w:iCs/>
                <w:sz w:val="20"/>
                <w:szCs w:val="20"/>
              </w:rPr>
            </w:pPr>
            <w:r w:rsidRPr="00DB5164">
              <w:rPr>
                <w:rFonts w:ascii="Century Gothic" w:hAnsi="Century Gothic"/>
                <w:i/>
                <w:iCs/>
                <w:sz w:val="20"/>
                <w:szCs w:val="20"/>
              </w:rPr>
              <w:t>What are the key principles of your strategy plan?</w:t>
            </w:r>
          </w:p>
        </w:tc>
      </w:tr>
    </w:tbl>
    <w:p w14:paraId="2A7D54EB" w14:textId="77777777" w:rsidR="00E66558" w:rsidRPr="00DB5164" w:rsidRDefault="009D71E8" w:rsidP="00AE5A40">
      <w:pPr>
        <w:rPr>
          <w:b/>
          <w:color w:val="0070C0"/>
          <w:sz w:val="20"/>
          <w:szCs w:val="20"/>
        </w:rPr>
      </w:pPr>
      <w:r w:rsidRPr="00DB5164">
        <w:rPr>
          <w:b/>
          <w:color w:val="0070C0"/>
          <w:sz w:val="20"/>
          <w:szCs w:val="20"/>
        </w:rPr>
        <w:t>Challenges</w:t>
      </w:r>
    </w:p>
    <w:p w14:paraId="2A7D54EC" w14:textId="77777777" w:rsidR="00E66558" w:rsidRPr="00DB5164" w:rsidRDefault="009D71E8" w:rsidP="00AE5A40">
      <w:pPr>
        <w:rPr>
          <w:sz w:val="20"/>
          <w:szCs w:val="20"/>
        </w:rPr>
      </w:pPr>
      <w:r w:rsidRPr="00DB5164">
        <w:rPr>
          <w:bCs/>
          <w:sz w:val="20"/>
          <w:szCs w:val="20"/>
        </w:rPr>
        <w:t>This details</w:t>
      </w:r>
      <w:r w:rsidRPr="00DB5164">
        <w:rPr>
          <w:sz w:val="20"/>
          <w:szCs w:val="20"/>
        </w:rPr>
        <w:t xml:space="preserve"> the key</w:t>
      </w:r>
      <w:r w:rsidRPr="00DB5164">
        <w:rPr>
          <w:bCs/>
          <w:sz w:val="20"/>
          <w:szCs w:val="20"/>
        </w:rPr>
        <w:t xml:space="preserve"> </w:t>
      </w:r>
      <w:r w:rsidRPr="00DB5164">
        <w:rPr>
          <w:caps/>
          <w:sz w:val="20"/>
          <w:szCs w:val="20"/>
        </w:rPr>
        <w:t>challenges</w:t>
      </w:r>
      <w:r w:rsidRPr="00DB5164">
        <w:rPr>
          <w:sz w:val="20"/>
          <w:szCs w:val="20"/>
        </w:rPr>
        <w:t xml:space="preserve"> to </w:t>
      </w:r>
      <w:r w:rsidRPr="00DB5164">
        <w:rPr>
          <w:bCs/>
          <w:sz w:val="20"/>
          <w:szCs w:val="20"/>
        </w:rPr>
        <w:t>achievement that we have</w:t>
      </w:r>
      <w:r w:rsidRPr="00DB5164">
        <w:rPr>
          <w:sz w:val="20"/>
          <w:szCs w:val="20"/>
        </w:rPr>
        <w:t xml:space="preserve"> identified among </w:t>
      </w:r>
      <w:r w:rsidRPr="00DB5164">
        <w:rPr>
          <w:bCs/>
          <w:sz w:val="20"/>
          <w:szCs w:val="20"/>
        </w:rPr>
        <w:t>our</w:t>
      </w:r>
      <w:r w:rsidRPr="00DB5164">
        <w:rPr>
          <w:sz w:val="20"/>
          <w:szCs w:val="20"/>
        </w:rPr>
        <w:t xml:space="preserve"> disadvantaged pupils.</w:t>
      </w:r>
    </w:p>
    <w:tbl>
      <w:tblPr>
        <w:tblW w:w="14617" w:type="dxa"/>
        <w:tblCellMar>
          <w:left w:w="10" w:type="dxa"/>
          <w:right w:w="10" w:type="dxa"/>
        </w:tblCellMar>
        <w:tblLook w:val="04A0" w:firstRow="1" w:lastRow="0" w:firstColumn="1" w:lastColumn="0" w:noHBand="0" w:noVBand="1"/>
      </w:tblPr>
      <w:tblGrid>
        <w:gridCol w:w="1477"/>
        <w:gridCol w:w="13140"/>
      </w:tblGrid>
      <w:tr w:rsidR="00E66558" w:rsidRPr="00DB5164" w14:paraId="2A7D54EF"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Challenge number</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 xml:space="preserve">Detail of challenge </w:t>
            </w:r>
          </w:p>
        </w:tc>
      </w:tr>
      <w:tr w:rsidR="00E66558" w:rsidRPr="00DB5164" w14:paraId="2A7D54F2"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0"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1</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1" w14:textId="267D8EA7" w:rsidR="00E66558" w:rsidRPr="00DB5164" w:rsidRDefault="776A3E65" w:rsidP="007C0D60">
            <w:pPr>
              <w:pStyle w:val="TableRowCentered"/>
              <w:spacing w:line="259" w:lineRule="auto"/>
              <w:ind w:left="0"/>
              <w:jc w:val="left"/>
              <w:rPr>
                <w:rFonts w:ascii="Century Gothic" w:hAnsi="Century Gothic"/>
                <w:sz w:val="20"/>
              </w:rPr>
            </w:pPr>
            <w:r w:rsidRPr="00DB5164">
              <w:rPr>
                <w:rFonts w:ascii="Century Gothic" w:hAnsi="Century Gothic"/>
                <w:sz w:val="20"/>
              </w:rPr>
              <w:t xml:space="preserve">The number of </w:t>
            </w:r>
            <w:r w:rsidR="5B04E357" w:rsidRPr="00DB5164">
              <w:rPr>
                <w:rFonts w:ascii="Century Gothic" w:hAnsi="Century Gothic"/>
                <w:sz w:val="20"/>
              </w:rPr>
              <w:t>children arriv</w:t>
            </w:r>
            <w:r w:rsidR="21DC455D" w:rsidRPr="00DB5164">
              <w:rPr>
                <w:rFonts w:ascii="Century Gothic" w:hAnsi="Century Gothic"/>
                <w:sz w:val="20"/>
              </w:rPr>
              <w:t xml:space="preserve">ing </w:t>
            </w:r>
            <w:r w:rsidR="5B04E357" w:rsidRPr="00DB5164">
              <w:rPr>
                <w:rFonts w:ascii="Century Gothic" w:hAnsi="Century Gothic"/>
                <w:sz w:val="20"/>
              </w:rPr>
              <w:t xml:space="preserve">at </w:t>
            </w:r>
            <w:r w:rsidR="726968C5" w:rsidRPr="00DB5164">
              <w:rPr>
                <w:rFonts w:ascii="Century Gothic" w:hAnsi="Century Gothic"/>
                <w:sz w:val="20"/>
              </w:rPr>
              <w:t>Brentnall Academy</w:t>
            </w:r>
            <w:r w:rsidR="5B04E357" w:rsidRPr="00DB5164">
              <w:rPr>
                <w:rFonts w:ascii="Century Gothic" w:hAnsi="Century Gothic"/>
                <w:sz w:val="20"/>
              </w:rPr>
              <w:t xml:space="preserve"> with </w:t>
            </w:r>
            <w:r w:rsidR="43FD6415" w:rsidRPr="00DB5164">
              <w:rPr>
                <w:rFonts w:ascii="Century Gothic" w:hAnsi="Century Gothic"/>
                <w:sz w:val="20"/>
              </w:rPr>
              <w:t>lower-than-average development in speaking and listening</w:t>
            </w:r>
            <w:r w:rsidR="52AB54B0" w:rsidRPr="00DB5164">
              <w:rPr>
                <w:rFonts w:ascii="Century Gothic" w:hAnsi="Century Gothic"/>
                <w:sz w:val="20"/>
              </w:rPr>
              <w:t xml:space="preserve"> therefore impacting </w:t>
            </w:r>
            <w:r w:rsidR="1F84AD9F" w:rsidRPr="00DB5164">
              <w:rPr>
                <w:rFonts w:ascii="Century Gothic" w:hAnsi="Century Gothic"/>
                <w:sz w:val="20"/>
              </w:rPr>
              <w:t>Early reading, phonics and writing</w:t>
            </w:r>
          </w:p>
        </w:tc>
      </w:tr>
      <w:tr w:rsidR="00E66558" w:rsidRPr="00DB5164" w14:paraId="2A7D54F5"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3"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2</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4" w14:textId="7994F65F" w:rsidR="00E66558" w:rsidRPr="00DB5164" w:rsidRDefault="44AE12E4" w:rsidP="42D3290E">
            <w:pPr>
              <w:pStyle w:val="TableRowCentered"/>
              <w:spacing w:line="259" w:lineRule="auto"/>
              <w:jc w:val="left"/>
              <w:rPr>
                <w:rFonts w:ascii="Century Gothic" w:hAnsi="Century Gothic"/>
                <w:sz w:val="20"/>
              </w:rPr>
            </w:pPr>
            <w:r w:rsidRPr="00DB5164">
              <w:rPr>
                <w:rFonts w:ascii="Century Gothic" w:hAnsi="Century Gothic"/>
                <w:sz w:val="20"/>
              </w:rPr>
              <w:t>Attendance of Pupil Premium children</w:t>
            </w:r>
          </w:p>
        </w:tc>
      </w:tr>
      <w:tr w:rsidR="00E66558" w:rsidRPr="00DB5164" w14:paraId="2A7D54F8"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6"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3</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7" w14:textId="1E845CE1" w:rsidR="00E66558" w:rsidRPr="00DB5164" w:rsidRDefault="3CEE03E5" w:rsidP="42D3290E">
            <w:pPr>
              <w:pStyle w:val="TableRowCentered"/>
              <w:spacing w:line="259" w:lineRule="auto"/>
              <w:jc w:val="left"/>
              <w:rPr>
                <w:rFonts w:ascii="Century Gothic" w:hAnsi="Century Gothic"/>
                <w:sz w:val="20"/>
              </w:rPr>
            </w:pPr>
            <w:r w:rsidRPr="00DB5164">
              <w:rPr>
                <w:rFonts w:ascii="Century Gothic" w:hAnsi="Century Gothic"/>
                <w:sz w:val="20"/>
              </w:rPr>
              <w:t xml:space="preserve">The number of children achieving ARE in </w:t>
            </w:r>
            <w:r w:rsidR="359F3CBD" w:rsidRPr="00DB5164">
              <w:rPr>
                <w:rFonts w:ascii="Century Gothic" w:hAnsi="Century Gothic"/>
                <w:sz w:val="20"/>
              </w:rPr>
              <w:t>writing</w:t>
            </w:r>
          </w:p>
        </w:tc>
      </w:tr>
      <w:tr w:rsidR="00E66558" w:rsidRPr="00DB5164" w14:paraId="2A7D54FB"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9" w14:textId="77777777" w:rsidR="00E66558" w:rsidRPr="00DB5164" w:rsidRDefault="009D71E8">
            <w:pPr>
              <w:pStyle w:val="TableRow"/>
              <w:rPr>
                <w:rFonts w:ascii="Century Gothic" w:hAnsi="Century Gothic"/>
                <w:sz w:val="20"/>
                <w:szCs w:val="20"/>
              </w:rPr>
            </w:pPr>
            <w:r w:rsidRPr="00DB5164">
              <w:rPr>
                <w:rFonts w:ascii="Century Gothic" w:hAnsi="Century Gothic"/>
                <w:sz w:val="20"/>
                <w:szCs w:val="20"/>
              </w:rPr>
              <w:t>4</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A" w14:textId="04FE3B0B" w:rsidR="00E66558" w:rsidRPr="00DB5164" w:rsidRDefault="0E6635CA" w:rsidP="42D3290E">
            <w:pPr>
              <w:pStyle w:val="TableRowCentered"/>
              <w:jc w:val="left"/>
              <w:rPr>
                <w:rFonts w:ascii="Century Gothic" w:hAnsi="Century Gothic"/>
                <w:sz w:val="20"/>
              </w:rPr>
            </w:pPr>
            <w:r w:rsidRPr="00DB5164">
              <w:rPr>
                <w:rFonts w:ascii="Century Gothic" w:hAnsi="Century Gothic"/>
                <w:sz w:val="20"/>
              </w:rPr>
              <w:t xml:space="preserve">The number of children achieving </w:t>
            </w:r>
            <w:r w:rsidR="46BFE935" w:rsidRPr="00DB5164">
              <w:rPr>
                <w:rFonts w:ascii="Century Gothic" w:hAnsi="Century Gothic"/>
                <w:sz w:val="20"/>
              </w:rPr>
              <w:t>greater depth in reading and writing at KS2</w:t>
            </w:r>
          </w:p>
        </w:tc>
      </w:tr>
      <w:tr w:rsidR="00E66558" w:rsidRPr="00DB5164" w14:paraId="2A7D54FE" w14:textId="77777777" w:rsidTr="7058E60F">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C" w14:textId="77777777" w:rsidR="00E66558" w:rsidRPr="00DB5164" w:rsidRDefault="009D71E8">
            <w:pPr>
              <w:pStyle w:val="TableRow"/>
              <w:rPr>
                <w:rFonts w:ascii="Century Gothic" w:hAnsi="Century Gothic"/>
                <w:sz w:val="20"/>
                <w:szCs w:val="20"/>
              </w:rPr>
            </w:pPr>
            <w:bookmarkStart w:id="16" w:name="_Toc443397160"/>
            <w:r w:rsidRPr="00DB5164">
              <w:rPr>
                <w:rFonts w:ascii="Century Gothic" w:hAnsi="Century Gothic"/>
                <w:sz w:val="20"/>
                <w:szCs w:val="20"/>
              </w:rPr>
              <w:t>5</w:t>
            </w:r>
          </w:p>
        </w:tc>
        <w:tc>
          <w:tcPr>
            <w:tcW w:w="13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4FD" w14:textId="706740C8" w:rsidR="00E66558" w:rsidRPr="00DB5164" w:rsidRDefault="7C5A59B4" w:rsidP="42D3290E">
            <w:pPr>
              <w:pStyle w:val="TableRowCentered"/>
              <w:jc w:val="left"/>
              <w:rPr>
                <w:rFonts w:ascii="Century Gothic" w:hAnsi="Century Gothic"/>
                <w:sz w:val="20"/>
              </w:rPr>
            </w:pPr>
            <w:r w:rsidRPr="00DB5164">
              <w:rPr>
                <w:rFonts w:ascii="Century Gothic" w:hAnsi="Century Gothic"/>
                <w:sz w:val="20"/>
              </w:rPr>
              <w:t>The number of children achieving combined (RWM) at the End of KS2</w:t>
            </w:r>
            <w:r w:rsidR="4AF169F5" w:rsidRPr="00DB5164">
              <w:rPr>
                <w:rFonts w:ascii="Century Gothic" w:hAnsi="Century Gothic"/>
                <w:sz w:val="20"/>
              </w:rPr>
              <w:t xml:space="preserve"> (Project 80+)</w:t>
            </w:r>
          </w:p>
        </w:tc>
      </w:tr>
    </w:tbl>
    <w:p w14:paraId="19A50F4B" w14:textId="6C487F71" w:rsidR="00AE5A40" w:rsidRPr="00DB5164" w:rsidRDefault="00AE5A40">
      <w:pPr>
        <w:pStyle w:val="Heading2"/>
        <w:spacing w:before="600"/>
        <w:rPr>
          <w:rFonts w:ascii="Century Gothic" w:hAnsi="Century Gothic"/>
          <w:sz w:val="20"/>
          <w:szCs w:val="20"/>
        </w:rPr>
      </w:pPr>
    </w:p>
    <w:p w14:paraId="344E1208" w14:textId="321679AD" w:rsidR="00AE5A40" w:rsidRPr="00DB5164" w:rsidRDefault="00AE5A40" w:rsidP="00AE5A40">
      <w:pPr>
        <w:rPr>
          <w:sz w:val="20"/>
          <w:szCs w:val="20"/>
        </w:rPr>
      </w:pPr>
    </w:p>
    <w:p w14:paraId="2346A13D" w14:textId="2F05CE76" w:rsidR="00AE5A40" w:rsidRPr="00DB5164" w:rsidRDefault="00AE5A40" w:rsidP="00AE5A40">
      <w:pPr>
        <w:rPr>
          <w:sz w:val="20"/>
          <w:szCs w:val="20"/>
        </w:rPr>
      </w:pPr>
    </w:p>
    <w:p w14:paraId="0CCE6022" w14:textId="1A0B70FE" w:rsidR="00AE5A40" w:rsidRPr="00DB5164" w:rsidRDefault="00AE5A40" w:rsidP="00AE5A40">
      <w:pPr>
        <w:rPr>
          <w:sz w:val="20"/>
          <w:szCs w:val="20"/>
        </w:rPr>
      </w:pPr>
    </w:p>
    <w:p w14:paraId="43FA6F7A" w14:textId="77777777" w:rsidR="00AE5A40" w:rsidRPr="00DB5164" w:rsidRDefault="00AE5A40" w:rsidP="00AE5A40">
      <w:pPr>
        <w:rPr>
          <w:sz w:val="20"/>
          <w:szCs w:val="20"/>
        </w:rPr>
      </w:pPr>
    </w:p>
    <w:p w14:paraId="2A7D54FF" w14:textId="79324C46" w:rsidR="00E66558" w:rsidRPr="00DB5164" w:rsidRDefault="009D71E8">
      <w:pPr>
        <w:pStyle w:val="Heading2"/>
        <w:spacing w:before="600"/>
        <w:rPr>
          <w:rFonts w:ascii="Century Gothic" w:hAnsi="Century Gothic"/>
          <w:sz w:val="20"/>
          <w:szCs w:val="20"/>
        </w:rPr>
      </w:pPr>
      <w:r w:rsidRPr="00DB5164">
        <w:rPr>
          <w:rFonts w:ascii="Century Gothic" w:hAnsi="Century Gothic"/>
          <w:sz w:val="20"/>
          <w:szCs w:val="20"/>
        </w:rPr>
        <w:lastRenderedPageBreak/>
        <w:t xml:space="preserve">Intended outcomes </w:t>
      </w:r>
    </w:p>
    <w:p w14:paraId="2A7D5500" w14:textId="77777777" w:rsidR="00E66558" w:rsidRPr="00DB5164" w:rsidRDefault="009D71E8">
      <w:pPr>
        <w:rPr>
          <w:rFonts w:ascii="Century Gothic" w:hAnsi="Century Gothic"/>
          <w:sz w:val="20"/>
          <w:szCs w:val="20"/>
        </w:rPr>
      </w:pPr>
      <w:r w:rsidRPr="00DB5164">
        <w:rPr>
          <w:rFonts w:ascii="Century Gothic" w:hAnsi="Century Gothic"/>
          <w:color w:val="auto"/>
          <w:sz w:val="20"/>
          <w:szCs w:val="20"/>
        </w:rPr>
        <w:t xml:space="preserve">This explains the outcomes we are aiming for </w:t>
      </w:r>
      <w:r w:rsidRPr="00DB5164">
        <w:rPr>
          <w:rFonts w:ascii="Century Gothic" w:hAnsi="Century Gothic"/>
          <w:b/>
          <w:bCs/>
          <w:color w:val="auto"/>
          <w:sz w:val="20"/>
          <w:szCs w:val="20"/>
        </w:rPr>
        <w:t>by the end of our current strategy plan</w:t>
      </w:r>
      <w:r w:rsidRPr="00DB5164">
        <w:rPr>
          <w:rFonts w:ascii="Century Gothic" w:hAnsi="Century Gothic"/>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811"/>
        <w:gridCol w:w="7577"/>
      </w:tblGrid>
      <w:tr w:rsidR="00E66558" w:rsidRPr="00DB5164" w14:paraId="2A7D5503" w14:textId="77777777" w:rsidTr="5F9742F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Success criteria</w:t>
            </w:r>
          </w:p>
        </w:tc>
      </w:tr>
      <w:tr w:rsidR="00E66558" w:rsidRPr="00DB5164" w14:paraId="2A7D5506" w14:textId="77777777" w:rsidTr="5F9742F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0B89696" w14:textId="67484999" w:rsidR="359E1723" w:rsidRPr="00DB5164" w:rsidRDefault="682C01B3" w:rsidP="67EB2025">
            <w:pPr>
              <w:pStyle w:val="TableRow"/>
              <w:numPr>
                <w:ilvl w:val="0"/>
                <w:numId w:val="15"/>
              </w:numPr>
              <w:rPr>
                <w:rFonts w:ascii="Century Gothic" w:hAnsi="Century Gothic"/>
                <w:sz w:val="20"/>
                <w:szCs w:val="20"/>
              </w:rPr>
            </w:pPr>
            <w:r w:rsidRPr="00DB5164">
              <w:rPr>
                <w:rFonts w:ascii="Century Gothic" w:hAnsi="Century Gothic"/>
                <w:sz w:val="20"/>
                <w:szCs w:val="20"/>
              </w:rPr>
              <w:t>Increase the proportion of pupil premium children in Year 1 and Year 2 passing the phonics screening test.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505" w14:textId="5CC5CBFE" w:rsidR="00E66558" w:rsidRPr="00DB5164" w:rsidRDefault="29336D02">
            <w:pPr>
              <w:pStyle w:val="TableRowCentered"/>
              <w:jc w:val="left"/>
              <w:rPr>
                <w:rFonts w:ascii="Century Gothic" w:hAnsi="Century Gothic"/>
                <w:sz w:val="20"/>
              </w:rPr>
            </w:pPr>
            <w:r w:rsidRPr="00DB5164">
              <w:rPr>
                <w:rFonts w:ascii="Century Gothic" w:hAnsi="Century Gothic"/>
                <w:sz w:val="20"/>
              </w:rPr>
              <w:t xml:space="preserve">All targeted pupil premium children in Year 1 and </w:t>
            </w:r>
            <w:r w:rsidR="6A50F3BE" w:rsidRPr="00DB5164">
              <w:rPr>
                <w:rFonts w:ascii="Century Gothic" w:hAnsi="Century Gothic"/>
                <w:sz w:val="20"/>
              </w:rPr>
              <w:t>Y</w:t>
            </w:r>
            <w:r w:rsidRPr="00DB5164">
              <w:rPr>
                <w:rFonts w:ascii="Century Gothic" w:hAnsi="Century Gothic"/>
                <w:sz w:val="20"/>
              </w:rPr>
              <w:t xml:space="preserve">ear 2 pass the </w:t>
            </w:r>
            <w:r w:rsidR="2979F963" w:rsidRPr="00DB5164">
              <w:rPr>
                <w:rFonts w:ascii="Century Gothic" w:hAnsi="Century Gothic"/>
                <w:sz w:val="20"/>
              </w:rPr>
              <w:t>p</w:t>
            </w:r>
            <w:r w:rsidRPr="00DB5164">
              <w:rPr>
                <w:rFonts w:ascii="Century Gothic" w:hAnsi="Century Gothic"/>
                <w:sz w:val="20"/>
              </w:rPr>
              <w:t xml:space="preserve">honics </w:t>
            </w:r>
            <w:r w:rsidR="2979F963" w:rsidRPr="00DB5164">
              <w:rPr>
                <w:rFonts w:ascii="Century Gothic" w:hAnsi="Century Gothic"/>
                <w:sz w:val="20"/>
              </w:rPr>
              <w:t>s</w:t>
            </w:r>
            <w:r w:rsidRPr="00DB5164">
              <w:rPr>
                <w:rFonts w:ascii="Century Gothic" w:hAnsi="Century Gothic"/>
                <w:sz w:val="20"/>
              </w:rPr>
              <w:t>creening assessment in Summer</w:t>
            </w:r>
            <w:r w:rsidR="64313D7F" w:rsidRPr="00DB5164">
              <w:rPr>
                <w:rFonts w:ascii="Century Gothic" w:hAnsi="Century Gothic"/>
                <w:sz w:val="20"/>
              </w:rPr>
              <w:t xml:space="preserve"> 2025</w:t>
            </w:r>
          </w:p>
        </w:tc>
      </w:tr>
      <w:tr w:rsidR="00E66558" w:rsidRPr="00DB5164" w14:paraId="2A7D5509" w14:textId="77777777" w:rsidTr="5F9742F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67BC6468" w14:textId="0B4EEDA0" w:rsidR="359E1723" w:rsidRPr="00DB5164" w:rsidRDefault="0098359E" w:rsidP="007C0D60">
            <w:pPr>
              <w:pStyle w:val="TableRow"/>
              <w:numPr>
                <w:ilvl w:val="0"/>
                <w:numId w:val="15"/>
              </w:numPr>
              <w:rPr>
                <w:rFonts w:ascii="Century Gothic" w:hAnsi="Century Gothic"/>
                <w:sz w:val="20"/>
                <w:szCs w:val="20"/>
              </w:rPr>
            </w:pPr>
            <w:r w:rsidRPr="00DB5164">
              <w:rPr>
                <w:rFonts w:ascii="Century Gothic" w:hAnsi="Century Gothic"/>
                <w:sz w:val="20"/>
                <w:szCs w:val="20"/>
              </w:rPr>
              <w:t xml:space="preserve">Increase the attendance of </w:t>
            </w:r>
            <w:r w:rsidR="006C75A7" w:rsidRPr="00DB5164">
              <w:rPr>
                <w:rFonts w:ascii="Century Gothic" w:hAnsi="Century Gothic"/>
                <w:sz w:val="20"/>
                <w:szCs w:val="20"/>
              </w:rPr>
              <w:t>p</w:t>
            </w:r>
            <w:r w:rsidRPr="00DB5164">
              <w:rPr>
                <w:rFonts w:ascii="Century Gothic" w:hAnsi="Century Gothic"/>
                <w:sz w:val="20"/>
                <w:szCs w:val="20"/>
              </w:rPr>
              <w:t xml:space="preserve">upil </w:t>
            </w:r>
            <w:r w:rsidR="006C75A7" w:rsidRPr="00DB5164">
              <w:rPr>
                <w:rFonts w:ascii="Century Gothic" w:hAnsi="Century Gothic"/>
                <w:sz w:val="20"/>
                <w:szCs w:val="20"/>
              </w:rPr>
              <w:t>p</w:t>
            </w:r>
            <w:r w:rsidRPr="00DB5164">
              <w:rPr>
                <w:rFonts w:ascii="Century Gothic" w:hAnsi="Century Gothic"/>
                <w:sz w:val="20"/>
                <w:szCs w:val="20"/>
              </w:rPr>
              <w:t xml:space="preserve">remium children </w:t>
            </w:r>
            <w:r w:rsidR="008F2D43" w:rsidRPr="00DB5164">
              <w:rPr>
                <w:rFonts w:ascii="Century Gothic" w:hAnsi="Century Gothic"/>
                <w:sz w:val="20"/>
                <w:szCs w:val="20"/>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508" w14:textId="4FAF9D9A" w:rsidR="00E66558" w:rsidRPr="00DB5164" w:rsidRDefault="62F4F2FC">
            <w:pPr>
              <w:pStyle w:val="TableRowCentered"/>
              <w:jc w:val="left"/>
              <w:rPr>
                <w:rFonts w:ascii="Century Gothic" w:hAnsi="Century Gothic"/>
                <w:sz w:val="20"/>
              </w:rPr>
            </w:pPr>
            <w:r w:rsidRPr="00DB5164">
              <w:rPr>
                <w:rFonts w:ascii="Century Gothic" w:hAnsi="Century Gothic"/>
                <w:sz w:val="20"/>
              </w:rPr>
              <w:t xml:space="preserve"> To increase the attendance of pupil premium children to match non-pupil </w:t>
            </w:r>
            <w:proofErr w:type="spellStart"/>
            <w:r w:rsidRPr="00DB5164">
              <w:rPr>
                <w:rFonts w:ascii="Century Gothic" w:hAnsi="Century Gothic"/>
                <w:sz w:val="20"/>
              </w:rPr>
              <w:t>premuim</w:t>
            </w:r>
            <w:proofErr w:type="spellEnd"/>
            <w:r w:rsidRPr="00DB5164">
              <w:rPr>
                <w:rFonts w:ascii="Century Gothic" w:hAnsi="Century Gothic"/>
                <w:sz w:val="20"/>
              </w:rPr>
              <w:t xml:space="preserve"> children. </w:t>
            </w:r>
            <w:r w:rsidR="293CE573" w:rsidRPr="00DB5164">
              <w:rPr>
                <w:rFonts w:ascii="Century Gothic" w:hAnsi="Century Gothic"/>
                <w:sz w:val="20"/>
              </w:rPr>
              <w:t xml:space="preserve">To reduce the number of Pupil Premium children who are </w:t>
            </w:r>
            <w:r w:rsidR="27141B9E" w:rsidRPr="00DB5164">
              <w:rPr>
                <w:rFonts w:ascii="Century Gothic" w:hAnsi="Century Gothic"/>
                <w:sz w:val="20"/>
              </w:rPr>
              <w:t>persistently absent</w:t>
            </w:r>
            <w:r w:rsidR="41DE528E" w:rsidRPr="00DB5164">
              <w:rPr>
                <w:rFonts w:ascii="Century Gothic" w:hAnsi="Century Gothic"/>
                <w:sz w:val="20"/>
              </w:rPr>
              <w:t xml:space="preserve"> so that it is more in line with national at </w:t>
            </w:r>
            <w:r w:rsidR="5C8A4829" w:rsidRPr="00DB5164">
              <w:rPr>
                <w:rFonts w:ascii="Century Gothic" w:hAnsi="Century Gothic"/>
                <w:sz w:val="20"/>
              </w:rPr>
              <w:t>20</w:t>
            </w:r>
            <w:r w:rsidR="41DE528E" w:rsidRPr="00DB5164">
              <w:rPr>
                <w:rFonts w:ascii="Century Gothic" w:hAnsi="Century Gothic"/>
                <w:sz w:val="20"/>
              </w:rPr>
              <w:t>%.</w:t>
            </w:r>
          </w:p>
        </w:tc>
      </w:tr>
      <w:tr w:rsidR="00E66558" w:rsidRPr="00DB5164" w14:paraId="2A7D550C" w14:textId="77777777" w:rsidTr="5F9742F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C974DF1" w14:textId="70F9297C" w:rsidR="359E1723" w:rsidRPr="00DB5164" w:rsidRDefault="323A1AE8" w:rsidP="006C75A7">
            <w:pPr>
              <w:pStyle w:val="TableRow"/>
              <w:numPr>
                <w:ilvl w:val="0"/>
                <w:numId w:val="15"/>
              </w:numPr>
              <w:rPr>
                <w:rFonts w:ascii="Century Gothic" w:hAnsi="Century Gothic"/>
                <w:sz w:val="20"/>
                <w:szCs w:val="20"/>
              </w:rPr>
            </w:pPr>
            <w:r w:rsidRPr="00DB5164">
              <w:rPr>
                <w:rFonts w:ascii="Century Gothic" w:hAnsi="Century Gothic"/>
                <w:sz w:val="20"/>
                <w:szCs w:val="20"/>
              </w:rPr>
              <w:t>To increase the proportion o</w:t>
            </w:r>
            <w:r w:rsidR="6F833BE9" w:rsidRPr="00DB5164">
              <w:rPr>
                <w:rFonts w:ascii="Century Gothic" w:hAnsi="Century Gothic"/>
                <w:sz w:val="20"/>
                <w:szCs w:val="20"/>
              </w:rPr>
              <w:t xml:space="preserve">f </w:t>
            </w:r>
            <w:r w:rsidR="3F0F5E60" w:rsidRPr="00DB5164">
              <w:rPr>
                <w:rFonts w:ascii="Century Gothic" w:hAnsi="Century Gothic"/>
                <w:sz w:val="20"/>
                <w:szCs w:val="20"/>
              </w:rPr>
              <w:t>p</w:t>
            </w:r>
            <w:r w:rsidR="6F833BE9" w:rsidRPr="00DB5164">
              <w:rPr>
                <w:rFonts w:ascii="Century Gothic" w:hAnsi="Century Gothic"/>
                <w:sz w:val="20"/>
                <w:szCs w:val="20"/>
              </w:rPr>
              <w:t xml:space="preserve">upil </w:t>
            </w:r>
            <w:r w:rsidR="3F0F5E60" w:rsidRPr="00DB5164">
              <w:rPr>
                <w:rFonts w:ascii="Century Gothic" w:hAnsi="Century Gothic"/>
                <w:sz w:val="20"/>
                <w:szCs w:val="20"/>
              </w:rPr>
              <w:t>p</w:t>
            </w:r>
            <w:r w:rsidR="6F833BE9" w:rsidRPr="00DB5164">
              <w:rPr>
                <w:rFonts w:ascii="Century Gothic" w:hAnsi="Century Gothic"/>
                <w:sz w:val="20"/>
                <w:szCs w:val="20"/>
              </w:rPr>
              <w:t xml:space="preserve">remium children </w:t>
            </w:r>
            <w:r w:rsidR="5B762F65" w:rsidRPr="00DB5164">
              <w:rPr>
                <w:rFonts w:ascii="Century Gothic" w:hAnsi="Century Gothic"/>
                <w:sz w:val="20"/>
                <w:szCs w:val="20"/>
              </w:rPr>
              <w:t>achieving A</w:t>
            </w:r>
            <w:r w:rsidR="6720FF21" w:rsidRPr="00DB5164">
              <w:rPr>
                <w:rFonts w:ascii="Century Gothic" w:hAnsi="Century Gothic"/>
                <w:sz w:val="20"/>
                <w:szCs w:val="20"/>
              </w:rPr>
              <w:t xml:space="preserve">RE in </w:t>
            </w:r>
            <w:r w:rsidR="1CE4F948" w:rsidRPr="00DB5164">
              <w:rPr>
                <w:rFonts w:ascii="Century Gothic" w:hAnsi="Century Gothic"/>
                <w:sz w:val="20"/>
                <w:szCs w:val="20"/>
              </w:rPr>
              <w:t>writing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50B" w14:textId="574BB76C" w:rsidR="00E66558" w:rsidRPr="00DB5164" w:rsidRDefault="2979F963">
            <w:pPr>
              <w:pStyle w:val="TableRowCentered"/>
              <w:jc w:val="left"/>
              <w:rPr>
                <w:rFonts w:ascii="Century Gothic" w:hAnsi="Century Gothic"/>
                <w:sz w:val="20"/>
              </w:rPr>
            </w:pPr>
            <w:r w:rsidRPr="00DB5164">
              <w:rPr>
                <w:rFonts w:ascii="Century Gothic" w:hAnsi="Century Gothic"/>
                <w:sz w:val="20"/>
              </w:rPr>
              <w:t xml:space="preserve">All targeted pupil premium children </w:t>
            </w:r>
            <w:r w:rsidR="700FF602" w:rsidRPr="00DB5164">
              <w:rPr>
                <w:rFonts w:ascii="Century Gothic" w:hAnsi="Century Gothic"/>
                <w:sz w:val="20"/>
              </w:rPr>
              <w:t xml:space="preserve">achieve ARE </w:t>
            </w:r>
            <w:r w:rsidR="41DE528E" w:rsidRPr="00DB5164">
              <w:rPr>
                <w:rFonts w:ascii="Century Gothic" w:hAnsi="Century Gothic"/>
                <w:sz w:val="20"/>
              </w:rPr>
              <w:t xml:space="preserve">in </w:t>
            </w:r>
            <w:r w:rsidR="77DBB541" w:rsidRPr="00DB5164">
              <w:rPr>
                <w:rFonts w:ascii="Century Gothic" w:hAnsi="Century Gothic"/>
                <w:sz w:val="20"/>
              </w:rPr>
              <w:t>Writing</w:t>
            </w:r>
            <w:r w:rsidR="41DE528E" w:rsidRPr="00DB5164">
              <w:rPr>
                <w:rFonts w:ascii="Century Gothic" w:hAnsi="Century Gothic"/>
                <w:sz w:val="20"/>
              </w:rPr>
              <w:t xml:space="preserve"> </w:t>
            </w:r>
            <w:r w:rsidR="7F9F4BA2" w:rsidRPr="00DB5164">
              <w:rPr>
                <w:rFonts w:ascii="Century Gothic" w:hAnsi="Century Gothic"/>
                <w:sz w:val="20"/>
              </w:rPr>
              <w:t xml:space="preserve">by </w:t>
            </w:r>
            <w:r w:rsidR="296C4491" w:rsidRPr="00DB5164">
              <w:rPr>
                <w:rFonts w:ascii="Century Gothic" w:hAnsi="Century Gothic"/>
                <w:sz w:val="20"/>
              </w:rPr>
              <w:t>the end of the year.</w:t>
            </w:r>
          </w:p>
        </w:tc>
      </w:tr>
      <w:tr w:rsidR="00E66558" w:rsidRPr="00DB5164" w14:paraId="2A7D550F" w14:textId="77777777" w:rsidTr="5F9742F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9666F3E" w14:textId="6507A85C" w:rsidR="359E1723" w:rsidRPr="00DB5164" w:rsidRDefault="7F9F4BA2" w:rsidP="005B07CF">
            <w:pPr>
              <w:pStyle w:val="TableRow"/>
              <w:numPr>
                <w:ilvl w:val="0"/>
                <w:numId w:val="15"/>
              </w:numPr>
              <w:rPr>
                <w:rFonts w:ascii="Century Gothic" w:hAnsi="Century Gothic"/>
                <w:sz w:val="20"/>
                <w:szCs w:val="20"/>
              </w:rPr>
            </w:pPr>
            <w:r w:rsidRPr="00DB5164">
              <w:rPr>
                <w:rFonts w:ascii="Century Gothic" w:hAnsi="Century Gothic"/>
                <w:sz w:val="20"/>
                <w:szCs w:val="20"/>
              </w:rPr>
              <w:t xml:space="preserve">To increase the proportion of pupil premium children achieving </w:t>
            </w:r>
            <w:r w:rsidR="314724F8" w:rsidRPr="00DB5164">
              <w:rPr>
                <w:rFonts w:ascii="Century Gothic" w:hAnsi="Century Gothic"/>
                <w:sz w:val="20"/>
                <w:szCs w:val="20"/>
              </w:rPr>
              <w:t>greater than ARE in Reading an</w:t>
            </w:r>
            <w:r w:rsidR="61C2F64B" w:rsidRPr="00DB5164">
              <w:rPr>
                <w:rFonts w:ascii="Century Gothic" w:hAnsi="Century Gothic"/>
                <w:sz w:val="20"/>
                <w:szCs w:val="20"/>
              </w:rPr>
              <w:t>d writing</w:t>
            </w:r>
            <w:r w:rsidR="314724F8" w:rsidRPr="00DB5164">
              <w:rPr>
                <w:rFonts w:ascii="Century Gothic" w:hAnsi="Century Gothic"/>
                <w:sz w:val="20"/>
                <w:szCs w:val="20"/>
              </w:rPr>
              <w:t xml:space="preserve"> at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A7D550E" w14:textId="4EBDD8BF" w:rsidR="00E66558" w:rsidRPr="00DB5164" w:rsidRDefault="034C32B4">
            <w:pPr>
              <w:pStyle w:val="TableRowCentered"/>
              <w:jc w:val="left"/>
              <w:rPr>
                <w:rFonts w:ascii="Century Gothic" w:hAnsi="Century Gothic"/>
                <w:sz w:val="20"/>
              </w:rPr>
            </w:pPr>
            <w:r w:rsidRPr="00DB5164">
              <w:rPr>
                <w:rFonts w:ascii="Century Gothic" w:hAnsi="Century Gothic"/>
                <w:sz w:val="20"/>
              </w:rPr>
              <w:t>All targeted pupil premium children in Years 3 – 6 achieve</w:t>
            </w:r>
            <w:r w:rsidR="172349DB" w:rsidRPr="00DB5164">
              <w:rPr>
                <w:rFonts w:ascii="Century Gothic" w:hAnsi="Century Gothic"/>
                <w:sz w:val="20"/>
              </w:rPr>
              <w:t xml:space="preserve"> greater than</w:t>
            </w:r>
            <w:r w:rsidRPr="00DB5164">
              <w:rPr>
                <w:rFonts w:ascii="Century Gothic" w:hAnsi="Century Gothic"/>
                <w:sz w:val="20"/>
              </w:rPr>
              <w:t xml:space="preserve"> ARE in</w:t>
            </w:r>
            <w:r w:rsidR="35730A1B" w:rsidRPr="00DB5164">
              <w:rPr>
                <w:rFonts w:ascii="Century Gothic" w:hAnsi="Century Gothic"/>
                <w:sz w:val="20"/>
              </w:rPr>
              <w:t xml:space="preserve"> </w:t>
            </w:r>
            <w:r w:rsidR="405FCF96" w:rsidRPr="00DB5164">
              <w:rPr>
                <w:rFonts w:ascii="Century Gothic" w:hAnsi="Century Gothic"/>
                <w:sz w:val="20"/>
              </w:rPr>
              <w:t xml:space="preserve">reading and </w:t>
            </w:r>
            <w:r w:rsidRPr="00DB5164">
              <w:rPr>
                <w:rFonts w:ascii="Century Gothic" w:hAnsi="Century Gothic"/>
                <w:sz w:val="20"/>
              </w:rPr>
              <w:t>Writing by the end of the year.</w:t>
            </w:r>
          </w:p>
        </w:tc>
      </w:tr>
      <w:tr w:rsidR="3576DB1D" w:rsidRPr="00DB5164" w14:paraId="2D3D45DE" w14:textId="77777777" w:rsidTr="5F9742F2">
        <w:trPr>
          <w:trHeight w:val="300"/>
        </w:trPr>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296BAFCF" w14:textId="28BF9C81" w:rsidR="359E1723" w:rsidRPr="00DB5164" w:rsidRDefault="00990C29" w:rsidP="00990C29">
            <w:pPr>
              <w:pStyle w:val="TableRow"/>
              <w:numPr>
                <w:ilvl w:val="0"/>
                <w:numId w:val="15"/>
              </w:numPr>
              <w:rPr>
                <w:rFonts w:ascii="Century Gothic" w:hAnsi="Century Gothic"/>
                <w:sz w:val="20"/>
                <w:szCs w:val="20"/>
              </w:rPr>
            </w:pPr>
            <w:r w:rsidRPr="00DB5164">
              <w:rPr>
                <w:rFonts w:ascii="Century Gothic" w:hAnsi="Century Gothic"/>
                <w:sz w:val="20"/>
                <w:szCs w:val="20"/>
              </w:rPr>
              <w:t>To increase the proportion of pupil premium children achieving ARE in Reading, Writing and Maths across Key stage 2</w:t>
            </w:r>
          </w:p>
        </w:tc>
        <w:tc>
          <w:tcPr>
            <w:tcW w:w="7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7079168A" w14:textId="76832CFD" w:rsidR="3576DB1D" w:rsidRPr="00DB5164" w:rsidRDefault="00990C29" w:rsidP="3576DB1D">
            <w:pPr>
              <w:pStyle w:val="TableRowCentered"/>
              <w:jc w:val="left"/>
              <w:rPr>
                <w:rFonts w:ascii="Century Gothic" w:hAnsi="Century Gothic"/>
                <w:sz w:val="20"/>
              </w:rPr>
            </w:pPr>
            <w:r w:rsidRPr="00DB5164">
              <w:rPr>
                <w:rFonts w:ascii="Century Gothic" w:hAnsi="Century Gothic"/>
                <w:sz w:val="20"/>
              </w:rPr>
              <w:t>All targeted pupil premium children in Years 3 – 6 achieve ARE in Reading, Writing and Maths across Key stage 2</w:t>
            </w:r>
          </w:p>
        </w:tc>
      </w:tr>
    </w:tbl>
    <w:p w14:paraId="60BAD9F6" w14:textId="77777777" w:rsidR="00120AB1" w:rsidRPr="00DB5164" w:rsidRDefault="00120AB1" w:rsidP="00ED5108">
      <w:pPr>
        <w:rPr>
          <w:rFonts w:ascii="Century Gothic" w:hAnsi="Century Gothic"/>
          <w:sz w:val="20"/>
          <w:szCs w:val="20"/>
        </w:rPr>
      </w:pPr>
    </w:p>
    <w:p w14:paraId="2A06959E" w14:textId="2218981A" w:rsidR="00120AB1" w:rsidRPr="00DB5164" w:rsidRDefault="00120AB1" w:rsidP="00BD4B12">
      <w:pPr>
        <w:rPr>
          <w:rFonts w:ascii="Century Gothic" w:hAnsi="Century Gothic"/>
          <w:sz w:val="20"/>
          <w:szCs w:val="20"/>
        </w:rPr>
      </w:pPr>
    </w:p>
    <w:p w14:paraId="15792B5F" w14:textId="77777777" w:rsidR="00046E99" w:rsidRPr="00DB5164" w:rsidRDefault="00046E99" w:rsidP="00BD4B12">
      <w:pPr>
        <w:rPr>
          <w:rFonts w:ascii="Century Gothic" w:hAnsi="Century Gothic"/>
          <w:sz w:val="20"/>
          <w:szCs w:val="20"/>
        </w:rPr>
      </w:pPr>
    </w:p>
    <w:p w14:paraId="5D3CC4B4" w14:textId="77777777" w:rsidR="00046E99" w:rsidRPr="00DB5164" w:rsidRDefault="00046E99" w:rsidP="00BD4B12">
      <w:pPr>
        <w:rPr>
          <w:rFonts w:ascii="Century Gothic" w:hAnsi="Century Gothic"/>
          <w:sz w:val="20"/>
          <w:szCs w:val="20"/>
        </w:rPr>
      </w:pPr>
    </w:p>
    <w:p w14:paraId="336264E7" w14:textId="77777777" w:rsidR="00046E99" w:rsidRPr="00DB5164" w:rsidRDefault="00046E99" w:rsidP="00BD4B12">
      <w:pPr>
        <w:rPr>
          <w:rFonts w:ascii="Century Gothic" w:hAnsi="Century Gothic"/>
          <w:sz w:val="20"/>
          <w:szCs w:val="20"/>
        </w:rPr>
      </w:pPr>
    </w:p>
    <w:p w14:paraId="1DE4B1A3" w14:textId="77777777" w:rsidR="00046E99" w:rsidRPr="00DB5164" w:rsidRDefault="00046E99" w:rsidP="00BD4B12">
      <w:pPr>
        <w:rPr>
          <w:rFonts w:ascii="Century Gothic" w:hAnsi="Century Gothic"/>
          <w:sz w:val="20"/>
          <w:szCs w:val="20"/>
        </w:rPr>
      </w:pPr>
    </w:p>
    <w:p w14:paraId="58BCAFAE" w14:textId="799385CA" w:rsidR="00046E99" w:rsidRPr="00DB5164" w:rsidRDefault="00046E99" w:rsidP="00BD4B12">
      <w:pPr>
        <w:rPr>
          <w:rFonts w:ascii="Century Gothic" w:hAnsi="Century Gothic"/>
          <w:sz w:val="20"/>
          <w:szCs w:val="20"/>
        </w:rPr>
      </w:pPr>
    </w:p>
    <w:p w14:paraId="2B809ADC" w14:textId="77777777" w:rsidR="00AE5A40" w:rsidRPr="00DB5164" w:rsidRDefault="00AE5A40" w:rsidP="00BD4B12">
      <w:pPr>
        <w:rPr>
          <w:rFonts w:ascii="Century Gothic" w:hAnsi="Century Gothic"/>
          <w:sz w:val="20"/>
          <w:szCs w:val="20"/>
        </w:rPr>
      </w:pPr>
    </w:p>
    <w:p w14:paraId="2A7D5512" w14:textId="7B489199" w:rsidR="00E66558" w:rsidRPr="00DB5164" w:rsidRDefault="009D71E8">
      <w:pPr>
        <w:pStyle w:val="Heading2"/>
        <w:rPr>
          <w:rFonts w:ascii="Century Gothic" w:hAnsi="Century Gothic"/>
          <w:sz w:val="20"/>
          <w:szCs w:val="20"/>
        </w:rPr>
      </w:pPr>
      <w:r w:rsidRPr="00DB5164">
        <w:rPr>
          <w:rFonts w:ascii="Century Gothic" w:hAnsi="Century Gothic"/>
          <w:sz w:val="20"/>
          <w:szCs w:val="20"/>
        </w:rPr>
        <w:lastRenderedPageBreak/>
        <w:t>Activity in this academic year</w:t>
      </w:r>
    </w:p>
    <w:p w14:paraId="2A7D5513" w14:textId="603E7BD1" w:rsidR="00E66558" w:rsidRPr="00DB5164" w:rsidRDefault="009D71E8">
      <w:pPr>
        <w:spacing w:after="480"/>
        <w:rPr>
          <w:rFonts w:ascii="Century Gothic" w:hAnsi="Century Gothic"/>
          <w:sz w:val="20"/>
          <w:szCs w:val="20"/>
        </w:rPr>
      </w:pPr>
      <w:r w:rsidRPr="00DB5164">
        <w:rPr>
          <w:rFonts w:ascii="Century Gothic" w:hAnsi="Century Gothic"/>
          <w:sz w:val="20"/>
          <w:szCs w:val="20"/>
        </w:rPr>
        <w:t>This details how we intend to spend our pupil premium (and recovery premium</w:t>
      </w:r>
      <w:r w:rsidR="00A112B5" w:rsidRPr="00DB5164">
        <w:rPr>
          <w:rFonts w:ascii="Century Gothic" w:hAnsi="Century Gothic"/>
          <w:sz w:val="20"/>
          <w:szCs w:val="20"/>
        </w:rPr>
        <w:t>)</w:t>
      </w:r>
      <w:r w:rsidRPr="00DB5164">
        <w:rPr>
          <w:rFonts w:ascii="Century Gothic" w:hAnsi="Century Gothic"/>
          <w:sz w:val="20"/>
          <w:szCs w:val="20"/>
        </w:rPr>
        <w:t xml:space="preserve"> funding </w:t>
      </w:r>
      <w:r w:rsidRPr="00DB5164">
        <w:rPr>
          <w:rFonts w:ascii="Century Gothic" w:hAnsi="Century Gothic"/>
          <w:b/>
          <w:bCs/>
          <w:sz w:val="20"/>
          <w:szCs w:val="20"/>
        </w:rPr>
        <w:t>this academic year</w:t>
      </w:r>
      <w:r w:rsidRPr="00DB5164">
        <w:rPr>
          <w:rFonts w:ascii="Century Gothic" w:hAnsi="Century Gothic"/>
          <w:sz w:val="20"/>
          <w:szCs w:val="20"/>
        </w:rPr>
        <w:t xml:space="preserve"> to address the challenges listed above.</w:t>
      </w:r>
    </w:p>
    <w:p w14:paraId="2A7D5514" w14:textId="77777777" w:rsidR="00E66558" w:rsidRPr="00DB5164" w:rsidRDefault="009D71E8">
      <w:pPr>
        <w:pStyle w:val="Heading3"/>
        <w:rPr>
          <w:rFonts w:ascii="Century Gothic" w:hAnsi="Century Gothic"/>
          <w:sz w:val="20"/>
          <w:szCs w:val="20"/>
        </w:rPr>
      </w:pPr>
      <w:r w:rsidRPr="00DB5164">
        <w:rPr>
          <w:rFonts w:ascii="Century Gothic" w:hAnsi="Century Gothic"/>
          <w:sz w:val="20"/>
          <w:szCs w:val="20"/>
        </w:rPr>
        <w:t>Teaching (for example, CPD, recruitment and retention)</w:t>
      </w:r>
    </w:p>
    <w:p w14:paraId="2A7D5515" w14:textId="7EB8014B" w:rsidR="00E66558" w:rsidRPr="00DB5164" w:rsidRDefault="009D71E8">
      <w:pPr>
        <w:rPr>
          <w:rFonts w:ascii="Century Gothic" w:hAnsi="Century Gothic"/>
          <w:color w:val="000000" w:themeColor="text1"/>
          <w:sz w:val="20"/>
          <w:szCs w:val="20"/>
        </w:rPr>
      </w:pPr>
      <w:r w:rsidRPr="00DB5164">
        <w:rPr>
          <w:rFonts w:ascii="Century Gothic" w:hAnsi="Century Gothic"/>
          <w:color w:val="000000" w:themeColor="text1"/>
          <w:sz w:val="20"/>
          <w:szCs w:val="20"/>
        </w:rPr>
        <w:t xml:space="preserve">Budgeted cost: £ </w:t>
      </w:r>
      <w:r w:rsidR="001C5A6A">
        <w:rPr>
          <w:rFonts w:ascii="Century Gothic" w:hAnsi="Century Gothic"/>
          <w:color w:val="000000" w:themeColor="text1"/>
          <w:sz w:val="20"/>
          <w:szCs w:val="20"/>
        </w:rPr>
        <w:t>4</w:t>
      </w:r>
      <w:r w:rsidR="001C5A6A">
        <w:rPr>
          <w:rFonts w:ascii="Century Gothic" w:hAnsi="Century Gothic"/>
          <w:i/>
          <w:iCs/>
          <w:color w:val="000000" w:themeColor="text1"/>
          <w:sz w:val="20"/>
          <w:szCs w:val="20"/>
        </w:rPr>
        <w:t>1,306</w:t>
      </w:r>
    </w:p>
    <w:tbl>
      <w:tblPr>
        <w:tblW w:w="5000" w:type="pct"/>
        <w:tblCellMar>
          <w:left w:w="10" w:type="dxa"/>
          <w:right w:w="10" w:type="dxa"/>
        </w:tblCellMar>
        <w:tblLook w:val="04A0" w:firstRow="1" w:lastRow="0" w:firstColumn="1" w:lastColumn="0" w:noHBand="0" w:noVBand="1"/>
      </w:tblPr>
      <w:tblGrid>
        <w:gridCol w:w="3579"/>
        <w:gridCol w:w="7801"/>
        <w:gridCol w:w="4008"/>
      </w:tblGrid>
      <w:tr w:rsidR="00A65320" w:rsidRPr="00DB5164" w14:paraId="2A7D5519" w14:textId="5C9F86B5" w:rsidTr="00A65320">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Activity</w:t>
            </w: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Evidence that supports this approach</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314CFE3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Challenge number(s) addressed</w:t>
            </w:r>
          </w:p>
        </w:tc>
      </w:tr>
      <w:tr w:rsidR="00A65320" w:rsidRPr="00DB5164" w14:paraId="2A7D5521" w14:textId="571B2596" w:rsidTr="00A65320">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C0316" w14:textId="6AF02FFF" w:rsidR="00A65320" w:rsidRPr="00DB5164" w:rsidRDefault="00A65320" w:rsidP="004157BF">
            <w:pPr>
              <w:pStyle w:val="TableParagraph"/>
              <w:spacing w:before="62" w:line="242" w:lineRule="auto"/>
              <w:ind w:left="0" w:right="286"/>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Continue subscribing to RWI synthetic phonics for reading and train all TA’s and teachers to deliver this, including any additional training throughout the year.</w:t>
            </w:r>
          </w:p>
          <w:p w14:paraId="33E9BA28" w14:textId="0A99D76E" w:rsidR="00A65320" w:rsidRPr="00DB5164" w:rsidRDefault="00A65320" w:rsidP="7058E60F">
            <w:pPr>
              <w:pStyle w:val="TableParagraph"/>
              <w:spacing w:before="62" w:line="242" w:lineRule="auto"/>
              <w:ind w:left="0" w:right="286"/>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Deployment of highly trained staff to deliver phonics lessons to appropriately grouped children.</w:t>
            </w:r>
          </w:p>
          <w:p w14:paraId="2A7D551E" w14:textId="23E23BD7" w:rsidR="00A65320" w:rsidRPr="00DB5164" w:rsidRDefault="00A65320" w:rsidP="7058E60F">
            <w:pPr>
              <w:pStyle w:val="TableParagraph"/>
              <w:spacing w:before="62" w:line="242" w:lineRule="auto"/>
              <w:ind w:left="0" w:right="286"/>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Enhanced training for </w:t>
            </w:r>
            <w:proofErr w:type="spellStart"/>
            <w:r w:rsidRPr="00DB5164">
              <w:rPr>
                <w:rFonts w:ascii="Century Gothic" w:eastAsia="Century Gothic" w:hAnsi="Century Gothic" w:cs="Century Gothic"/>
                <w:color w:val="auto"/>
                <w:sz w:val="20"/>
                <w:szCs w:val="20"/>
                <w:lang w:val="en-US"/>
              </w:rPr>
              <w:t>RWInc</w:t>
            </w:r>
            <w:proofErr w:type="spellEnd"/>
            <w:r w:rsidRPr="00DB5164">
              <w:rPr>
                <w:rFonts w:ascii="Century Gothic" w:eastAsia="Century Gothic" w:hAnsi="Century Gothic" w:cs="Century Gothic"/>
                <w:color w:val="auto"/>
                <w:sz w:val="20"/>
                <w:szCs w:val="20"/>
                <w:lang w:val="en-US"/>
              </w:rPr>
              <w:t xml:space="preserve"> tutors and delivery of </w:t>
            </w:r>
            <w:proofErr w:type="spellStart"/>
            <w:r w:rsidRPr="00DB5164">
              <w:rPr>
                <w:rFonts w:ascii="Century Gothic" w:eastAsia="Century Gothic" w:hAnsi="Century Gothic" w:cs="Century Gothic"/>
                <w:color w:val="auto"/>
                <w:sz w:val="20"/>
                <w:szCs w:val="20"/>
                <w:lang w:val="en-US"/>
              </w:rPr>
              <w:t>RWinc</w:t>
            </w:r>
            <w:proofErr w:type="spellEnd"/>
            <w:r w:rsidRPr="00DB5164">
              <w:rPr>
                <w:rFonts w:ascii="Century Gothic" w:eastAsia="Century Gothic" w:hAnsi="Century Gothic" w:cs="Century Gothic"/>
                <w:color w:val="auto"/>
                <w:sz w:val="20"/>
                <w:szCs w:val="20"/>
                <w:lang w:val="en-US"/>
              </w:rPr>
              <w:t xml:space="preserve"> to SEND pupils </w:t>
            </w: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F494B" w14:textId="0319B8DF" w:rsidR="00A65320" w:rsidRPr="00DB5164" w:rsidRDefault="00A65320" w:rsidP="65CA8694">
            <w:pPr>
              <w:pStyle w:val="TableParagraph"/>
              <w:spacing w:before="62"/>
              <w:ind w:left="168" w:right="139"/>
              <w:rPr>
                <w:rFonts w:ascii="Century Gothic" w:eastAsia="Century Gothic" w:hAnsi="Century Gothic" w:cs="Century Gothic"/>
                <w:color w:val="0D0D0D" w:themeColor="text1" w:themeTint="F2"/>
                <w:sz w:val="20"/>
                <w:szCs w:val="20"/>
              </w:rPr>
            </w:pPr>
            <w:r w:rsidRPr="00DB5164">
              <w:rPr>
                <w:rFonts w:ascii="Century Gothic" w:eastAsia="Century Gothic" w:hAnsi="Century Gothic" w:cs="Century Gothic"/>
                <w:color w:val="auto"/>
                <w:sz w:val="20"/>
                <w:szCs w:val="20"/>
                <w:lang w:val="en-US"/>
              </w:rPr>
              <w:t xml:space="preserve">This highly-structured synthetic phonic </w:t>
            </w:r>
            <w:proofErr w:type="spellStart"/>
            <w:r w:rsidRPr="00DB5164">
              <w:rPr>
                <w:rFonts w:ascii="Century Gothic" w:eastAsia="Century Gothic" w:hAnsi="Century Gothic" w:cs="Century Gothic"/>
                <w:color w:val="auto"/>
                <w:sz w:val="20"/>
                <w:szCs w:val="20"/>
                <w:lang w:val="en-US"/>
              </w:rPr>
              <w:t>programme</w:t>
            </w:r>
            <w:proofErr w:type="spellEnd"/>
            <w:r w:rsidRPr="00DB5164">
              <w:rPr>
                <w:rFonts w:ascii="Century Gothic" w:eastAsia="Century Gothic" w:hAnsi="Century Gothic" w:cs="Century Gothic"/>
                <w:color w:val="auto"/>
                <w:sz w:val="20"/>
                <w:szCs w:val="20"/>
                <w:lang w:val="en-US"/>
              </w:rPr>
              <w:t xml:space="preserve"> enables children to rapidly decode and read English.</w:t>
            </w:r>
          </w:p>
          <w:p w14:paraId="2A7D551F" w14:textId="3335486A" w:rsidR="00A65320" w:rsidRPr="00DB5164" w:rsidRDefault="00A65320" w:rsidP="65CA8694">
            <w:pPr>
              <w:pStyle w:val="TableParagraph"/>
              <w:spacing w:before="67" w:line="242" w:lineRule="auto"/>
              <w:ind w:left="168" w:right="219"/>
              <w:rPr>
                <w:rFonts w:ascii="Century Gothic" w:eastAsia="Century Gothic" w:hAnsi="Century Gothic" w:cs="Century Gothic"/>
                <w:color w:val="0D0D0D" w:themeColor="text1" w:themeTint="F2"/>
                <w:sz w:val="20"/>
                <w:szCs w:val="20"/>
              </w:rPr>
            </w:pPr>
            <w:r w:rsidRPr="00DB5164">
              <w:rPr>
                <w:rFonts w:ascii="Century Gothic" w:eastAsia="Century Gothic" w:hAnsi="Century Gothic" w:cs="Century Gothic"/>
                <w:color w:val="auto"/>
                <w:sz w:val="20"/>
                <w:szCs w:val="20"/>
                <w:lang w:val="en-US"/>
              </w:rPr>
              <w:t>It also takes a highly structured approach to teaching children how to spell with automaticity which helps with the writing process.</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49E1E74" w:rsidR="00A65320" w:rsidRPr="00DB5164" w:rsidRDefault="00A65320" w:rsidP="65CA8694">
            <w:pPr>
              <w:pStyle w:val="TableRowCentered"/>
              <w:spacing w:line="259" w:lineRule="auto"/>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1</w:t>
            </w:r>
          </w:p>
        </w:tc>
      </w:tr>
      <w:tr w:rsidR="00A65320" w:rsidRPr="00DB5164" w14:paraId="168C9609" w14:textId="32E1674E" w:rsidTr="00A65320">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3BA33" w14:textId="7B9CAD4E" w:rsidR="00A65320" w:rsidRPr="00DB5164" w:rsidRDefault="00A65320" w:rsidP="004157BF">
            <w:pPr>
              <w:pStyle w:val="TableParagraph"/>
              <w:spacing w:before="62" w:line="242" w:lineRule="auto"/>
              <w:ind w:left="0" w:right="286"/>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rPr>
              <w:t>Deployment of Phonics lead to team teach in phonics lessons.</w:t>
            </w: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B031C" w14:textId="3F549A2E" w:rsidR="00A65320" w:rsidRPr="00DB5164" w:rsidRDefault="00A65320" w:rsidP="008153F8">
            <w:pPr>
              <w:pStyle w:val="TableParagraph"/>
              <w:spacing w:after="0" w:line="242" w:lineRule="auto"/>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Research shows that supporting continuous and sustained CPD using a balanced approach will support teacher’s motivation, technique and embed practice.</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2EEB7" w14:textId="6E5A5EAE" w:rsidR="00A65320" w:rsidRPr="00DB5164" w:rsidRDefault="00A65320" w:rsidP="00F03AAA">
            <w:pPr>
              <w:pStyle w:val="TableRowCentered"/>
              <w:spacing w:line="259" w:lineRule="auto"/>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1</w:t>
            </w:r>
          </w:p>
        </w:tc>
      </w:tr>
      <w:tr w:rsidR="00A65320" w:rsidRPr="00DB5164" w14:paraId="6482020E" w14:textId="6D4DF314" w:rsidTr="00A65320">
        <w:trPr>
          <w:trHeight w:val="300"/>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F8F4B" w14:textId="28523140" w:rsidR="00A65320" w:rsidRPr="00DB5164" w:rsidRDefault="00A65320" w:rsidP="7058E60F">
            <w:pPr>
              <w:pStyle w:val="TableParagraph"/>
              <w:spacing w:before="62" w:line="242" w:lineRule="auto"/>
              <w:ind w:left="0" w:right="286"/>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Deployment of English lead with additional support from English specialist to develop writing in English and across the curriculum. </w:t>
            </w:r>
          </w:p>
          <w:p w14:paraId="05B3CEE6" w14:textId="19CA12E4" w:rsidR="00A65320" w:rsidRPr="00DB5164" w:rsidRDefault="00A65320" w:rsidP="7058E60F">
            <w:pPr>
              <w:pStyle w:val="TableParagraph"/>
              <w:spacing w:before="62" w:line="242" w:lineRule="auto"/>
              <w:ind w:left="0" w:right="286"/>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 xml:space="preserve">Additional resources including </w:t>
            </w:r>
            <w:r w:rsidRPr="00DB5164">
              <w:rPr>
                <w:rFonts w:ascii="Century Gothic" w:eastAsia="Century Gothic" w:hAnsi="Century Gothic" w:cs="Century Gothic"/>
                <w:color w:val="auto"/>
                <w:sz w:val="20"/>
                <w:szCs w:val="20"/>
                <w:lang w:val="en-US"/>
              </w:rPr>
              <w:lastRenderedPageBreak/>
              <w:t xml:space="preserve">AI tools </w:t>
            </w:r>
          </w:p>
          <w:p w14:paraId="2CA3E67B" w14:textId="14999568" w:rsidR="00A65320" w:rsidRPr="00DB5164" w:rsidRDefault="00A65320" w:rsidP="68D05A48">
            <w:pPr>
              <w:pStyle w:val="TableParagraph"/>
              <w:spacing w:before="62" w:line="242" w:lineRule="auto"/>
              <w:ind w:right="286"/>
              <w:rPr>
                <w:rFonts w:ascii="Century Gothic" w:eastAsia="Century Gothic" w:hAnsi="Century Gothic" w:cs="Century Gothic"/>
                <w:color w:val="0D0D0D" w:themeColor="text1" w:themeTint="F2"/>
                <w:sz w:val="20"/>
                <w:szCs w:val="20"/>
                <w:lang w:val="en-US"/>
              </w:rPr>
            </w:pPr>
          </w:p>
          <w:p w14:paraId="21F40D4A" w14:textId="7F25EA47" w:rsidR="00A65320" w:rsidRPr="00DB5164" w:rsidRDefault="00A65320" w:rsidP="68D05A48">
            <w:pPr>
              <w:pStyle w:val="TableParagraph"/>
              <w:spacing w:before="62" w:line="242" w:lineRule="auto"/>
              <w:ind w:right="286"/>
              <w:rPr>
                <w:rFonts w:ascii="Century Gothic" w:eastAsia="Century Gothic" w:hAnsi="Century Gothic" w:cs="Century Gothic"/>
                <w:color w:val="0D0D0D" w:themeColor="text1" w:themeTint="F2"/>
                <w:sz w:val="20"/>
                <w:szCs w:val="20"/>
                <w:lang w:val="en-US"/>
              </w:rPr>
            </w:pPr>
          </w:p>
          <w:p w14:paraId="75D30103" w14:textId="0258EA7C" w:rsidR="00A65320" w:rsidRPr="00DB5164" w:rsidRDefault="00A65320" w:rsidP="007C2690">
            <w:pPr>
              <w:pStyle w:val="TableRow"/>
              <w:rPr>
                <w:rFonts w:ascii="Century Gothic" w:hAnsi="Century Gothic"/>
                <w:i/>
                <w:color w:val="auto"/>
                <w:sz w:val="20"/>
                <w:szCs w:val="20"/>
              </w:rPr>
            </w:pP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718E0" w14:textId="26503FD9" w:rsidR="00A65320" w:rsidRPr="00DB5164" w:rsidRDefault="00A65320" w:rsidP="7058E60F">
            <w:pPr>
              <w:pStyle w:val="TableParagraph"/>
              <w:spacing w:before="62"/>
              <w:rPr>
                <w:sz w:val="20"/>
                <w:szCs w:val="20"/>
              </w:rPr>
            </w:pPr>
            <w:r w:rsidRPr="00DB5164">
              <w:rPr>
                <w:rFonts w:ascii="Century Gothic" w:eastAsia="Century Gothic" w:hAnsi="Century Gothic" w:cs="Century Gothic"/>
                <w:color w:val="auto"/>
                <w:sz w:val="20"/>
                <w:szCs w:val="20"/>
              </w:rPr>
              <w:lastRenderedPageBreak/>
              <w:t xml:space="preserve">Student’s must be instructed on how they are to write and what their final product should resemble. The focus for teaching writing tends to shift from time to time. It has gone from focusing on the necessary skills and the writing produced to the writing process to more recently, a balance of product and process (Bromley, 1999). As a result of the continuous shift in the focus for writing instruction, Bromley (1999) suggests that the answer is “borrowing the best from both product and process approaches to develop writers who </w:t>
            </w:r>
            <w:r w:rsidRPr="00DB5164">
              <w:rPr>
                <w:rFonts w:ascii="Century Gothic" w:eastAsia="Century Gothic" w:hAnsi="Century Gothic" w:cs="Century Gothic"/>
                <w:color w:val="auto"/>
                <w:sz w:val="20"/>
                <w:szCs w:val="20"/>
              </w:rPr>
              <w:lastRenderedPageBreak/>
              <w:t>are fluent, competent, and independent”</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73E6D" w14:textId="274ABF1F" w:rsidR="00A65320" w:rsidRPr="00DB5164" w:rsidRDefault="00A65320" w:rsidP="007C2690">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lastRenderedPageBreak/>
              <w:t>Challenges 1, 3, 4 and 5</w:t>
            </w:r>
          </w:p>
        </w:tc>
      </w:tr>
      <w:tr w:rsidR="00A65320" w:rsidRPr="00DB5164" w14:paraId="6512120D" w14:textId="6B650D22" w:rsidTr="00A65320">
        <w:trPr>
          <w:trHeight w:val="300"/>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AA6BD" w14:textId="21CA2421" w:rsidR="00A65320" w:rsidRPr="00DB5164" w:rsidRDefault="00A65320" w:rsidP="68D05A48">
            <w:pPr>
              <w:pStyle w:val="TableRow"/>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Instructional coaching – SLT member to coach and train coaches.</w:t>
            </w:r>
          </w:p>
          <w:p w14:paraId="2AC7A932" w14:textId="77777777" w:rsidR="00A65320" w:rsidRPr="00DB5164" w:rsidRDefault="00A65320" w:rsidP="007C2690">
            <w:pPr>
              <w:pStyle w:val="TableRow"/>
              <w:rPr>
                <w:rFonts w:ascii="Century Gothic" w:eastAsia="Century Gothic" w:hAnsi="Century Gothic" w:cs="Century Gothic"/>
                <w:i/>
                <w:color w:val="auto"/>
                <w:sz w:val="20"/>
                <w:szCs w:val="20"/>
              </w:rPr>
            </w:pPr>
          </w:p>
          <w:p w14:paraId="2BD1570B" w14:textId="5C6093C9" w:rsidR="00A65320" w:rsidRPr="00DB5164" w:rsidRDefault="00A65320" w:rsidP="68D05A48">
            <w:pPr>
              <w:pStyle w:val="TableRow"/>
              <w:rPr>
                <w:rFonts w:ascii="Century Gothic" w:eastAsia="Century Gothic" w:hAnsi="Century Gothic" w:cs="Century Gothic"/>
                <w:i/>
                <w:color w:val="auto"/>
                <w:sz w:val="20"/>
                <w:szCs w:val="20"/>
              </w:rPr>
            </w:pPr>
            <w:r w:rsidRPr="00DB5164">
              <w:rPr>
                <w:rFonts w:ascii="Century Gothic" w:eastAsia="Century Gothic" w:hAnsi="Century Gothic" w:cs="Century Gothic"/>
                <w:color w:val="auto"/>
                <w:sz w:val="20"/>
                <w:szCs w:val="20"/>
              </w:rPr>
              <w:t>Middle leaders to be deployed to coach teachers</w:t>
            </w:r>
            <w:r w:rsidRPr="00DB5164">
              <w:rPr>
                <w:rFonts w:ascii="Century Gothic" w:eastAsia="Century Gothic" w:hAnsi="Century Gothic" w:cs="Century Gothic"/>
                <w:i/>
                <w:color w:val="auto"/>
                <w:sz w:val="20"/>
                <w:szCs w:val="20"/>
              </w:rPr>
              <w:t>.</w:t>
            </w:r>
          </w:p>
          <w:p w14:paraId="6887B81C" w14:textId="320850DA" w:rsidR="00A65320" w:rsidRPr="00DB5164" w:rsidRDefault="00A65320" w:rsidP="007C2690">
            <w:pPr>
              <w:pStyle w:val="TableRow"/>
              <w:rPr>
                <w:rFonts w:ascii="Century Gothic" w:eastAsia="Century Gothic" w:hAnsi="Century Gothic" w:cs="Century Gothic"/>
                <w:i/>
                <w:color w:val="auto"/>
                <w:sz w:val="20"/>
                <w:szCs w:val="20"/>
              </w:rPr>
            </w:pP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5B691" w14:textId="4E0B8817" w:rsidR="00A65320" w:rsidRPr="00DB5164" w:rsidRDefault="00A65320" w:rsidP="7058E60F">
            <w:pPr>
              <w:spacing w:after="0" w:line="242" w:lineRule="auto"/>
              <w:rPr>
                <w:sz w:val="20"/>
                <w:szCs w:val="20"/>
              </w:rPr>
            </w:pPr>
          </w:p>
          <w:p w14:paraId="7635060A" w14:textId="0A506EA2" w:rsidR="00A65320" w:rsidRPr="00DB5164" w:rsidRDefault="00A65320" w:rsidP="7058E60F">
            <w:pPr>
              <w:pStyle w:val="TableParagraph"/>
              <w:spacing w:after="0" w:line="242" w:lineRule="auto"/>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 EEF 2024</w:t>
            </w:r>
          </w:p>
          <w:p w14:paraId="7EF4611A" w14:textId="25FF5D40" w:rsidR="00A65320" w:rsidRPr="00DB5164" w:rsidRDefault="00A65320" w:rsidP="007C2690">
            <w:pPr>
              <w:pStyle w:val="TableParagraph"/>
              <w:spacing w:line="242" w:lineRule="auto"/>
              <w:rPr>
                <w:rFonts w:ascii="Century Gothic" w:eastAsia="Century Gothic" w:hAnsi="Century Gothic" w:cs="Century Gothic"/>
                <w:color w:val="0D0D0D" w:themeColor="text1" w:themeTint="F2"/>
                <w:sz w:val="20"/>
                <w:szCs w:val="20"/>
                <w:lang w:val="en-US"/>
              </w:rPr>
            </w:pP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335B0" w14:textId="3C84E87C" w:rsidR="00A65320" w:rsidRPr="00DB5164" w:rsidRDefault="00A65320" w:rsidP="007C2690">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Challenge1, 3, 4 and 5</w:t>
            </w:r>
          </w:p>
        </w:tc>
      </w:tr>
      <w:tr w:rsidR="00A65320" w:rsidRPr="00DB5164" w14:paraId="3390F1DA" w14:textId="7D6D0EA2" w:rsidTr="00A65320">
        <w:trPr>
          <w:trHeight w:val="300"/>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5C82" w14:textId="01369F6A"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The appointment of an Attendance lead.</w:t>
            </w:r>
          </w:p>
          <w:p w14:paraId="0F080FA3" w14:textId="47D5CBE8" w:rsidR="00A65320" w:rsidRPr="00DB5164" w:rsidRDefault="00A65320" w:rsidP="7058E60F">
            <w:pPr>
              <w:pStyle w:val="TableRow"/>
              <w:ind w:left="0"/>
              <w:rPr>
                <w:rFonts w:ascii="Century Gothic" w:eastAsia="Century Gothic" w:hAnsi="Century Gothic" w:cs="Century Gothic"/>
                <w:color w:val="auto"/>
                <w:sz w:val="20"/>
                <w:szCs w:val="20"/>
              </w:rPr>
            </w:pPr>
          </w:p>
          <w:p w14:paraId="452DF69B" w14:textId="3E4D6BD0"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Purchase of data analysis tool including FFT</w:t>
            </w:r>
          </w:p>
          <w:p w14:paraId="627F56DD" w14:textId="77C64217" w:rsidR="00A65320" w:rsidRPr="00DB5164" w:rsidRDefault="00A65320" w:rsidP="7058E60F">
            <w:pPr>
              <w:pStyle w:val="TableRow"/>
              <w:ind w:left="0"/>
              <w:rPr>
                <w:rFonts w:ascii="Century Gothic" w:eastAsia="Century Gothic" w:hAnsi="Century Gothic" w:cs="Century Gothic"/>
                <w:color w:val="auto"/>
                <w:sz w:val="20"/>
                <w:szCs w:val="20"/>
              </w:rPr>
            </w:pPr>
          </w:p>
          <w:p w14:paraId="5A09EE8D" w14:textId="048456A7"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 xml:space="preserve">Appointment of daily attendance </w:t>
            </w:r>
            <w:proofErr w:type="spellStart"/>
            <w:r w:rsidRPr="00DB5164">
              <w:rPr>
                <w:rFonts w:ascii="Century Gothic" w:eastAsia="Century Gothic" w:hAnsi="Century Gothic" w:cs="Century Gothic"/>
                <w:color w:val="auto"/>
                <w:sz w:val="20"/>
                <w:szCs w:val="20"/>
              </w:rPr>
              <w:t>liason</w:t>
            </w:r>
            <w:proofErr w:type="spellEnd"/>
            <w:r w:rsidRPr="00DB5164">
              <w:rPr>
                <w:rFonts w:ascii="Century Gothic" w:eastAsia="Century Gothic" w:hAnsi="Century Gothic" w:cs="Century Gothic"/>
                <w:color w:val="auto"/>
                <w:sz w:val="20"/>
                <w:szCs w:val="20"/>
              </w:rPr>
              <w:t xml:space="preserve"> officer </w:t>
            </w:r>
          </w:p>
          <w:p w14:paraId="7A0841E5" w14:textId="321637BD" w:rsidR="00A65320" w:rsidRPr="00DB5164" w:rsidRDefault="00A65320" w:rsidP="7058E60F">
            <w:pPr>
              <w:pStyle w:val="TableRow"/>
              <w:ind w:left="0"/>
              <w:rPr>
                <w:rFonts w:ascii="Century Gothic" w:eastAsia="Century Gothic" w:hAnsi="Century Gothic" w:cs="Century Gothic"/>
                <w:color w:val="auto"/>
                <w:sz w:val="20"/>
                <w:szCs w:val="20"/>
              </w:rPr>
            </w:pPr>
          </w:p>
          <w:p w14:paraId="5BC03280" w14:textId="2CFE868A"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Purchase of Arbor attendance app for all staff and parents</w:t>
            </w:r>
          </w:p>
          <w:p w14:paraId="4742A79D" w14:textId="6DDEF7E6" w:rsidR="00A65320" w:rsidRPr="00DB5164" w:rsidRDefault="00A65320" w:rsidP="7058E60F">
            <w:pPr>
              <w:pStyle w:val="TableRow"/>
              <w:ind w:left="0"/>
              <w:rPr>
                <w:rFonts w:ascii="Century Gothic" w:eastAsia="Century Gothic" w:hAnsi="Century Gothic" w:cs="Century Gothic"/>
                <w:color w:val="auto"/>
                <w:sz w:val="20"/>
                <w:szCs w:val="20"/>
              </w:rPr>
            </w:pPr>
          </w:p>
          <w:p w14:paraId="63A2A23B" w14:textId="0C3D773E"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 xml:space="preserve">Access to Breakfast club, afterschool clubs and pastoral activities to engage non- attenders </w:t>
            </w:r>
          </w:p>
          <w:p w14:paraId="03029BF9" w14:textId="564F9F81" w:rsidR="00A65320" w:rsidRPr="00DB5164" w:rsidRDefault="00A65320" w:rsidP="7058E60F">
            <w:pPr>
              <w:pStyle w:val="TableRow"/>
              <w:ind w:left="0"/>
              <w:rPr>
                <w:rFonts w:ascii="Century Gothic" w:eastAsia="Century Gothic" w:hAnsi="Century Gothic" w:cs="Century Gothic"/>
                <w:color w:val="auto"/>
                <w:sz w:val="20"/>
                <w:szCs w:val="20"/>
              </w:rPr>
            </w:pPr>
          </w:p>
          <w:p w14:paraId="5536A392" w14:textId="72FABCE9"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Training for Attendance lead.</w:t>
            </w:r>
          </w:p>
          <w:p w14:paraId="68B9B2A2" w14:textId="152DEF18" w:rsidR="00A65320" w:rsidRPr="00DB5164" w:rsidRDefault="00A65320" w:rsidP="003B6852">
            <w:pPr>
              <w:pStyle w:val="TableRow"/>
              <w:ind w:left="0"/>
              <w:rPr>
                <w:rFonts w:ascii="Century Gothic" w:eastAsia="Century Gothic" w:hAnsi="Century Gothic" w:cs="Century Gothic"/>
                <w:color w:val="auto"/>
                <w:sz w:val="20"/>
                <w:szCs w:val="20"/>
              </w:rPr>
            </w:pPr>
          </w:p>
        </w:tc>
        <w:tc>
          <w:tcPr>
            <w:tcW w:w="7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00EC" w14:textId="259A5B70" w:rsidR="00A65320" w:rsidRPr="00DB5164" w:rsidRDefault="00A65320" w:rsidP="7058E60F">
            <w:pPr>
              <w:pStyle w:val="TableParagraph"/>
              <w:spacing w:after="0" w:line="242" w:lineRule="auto"/>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Research conducted by Ainscow and colleagues (2016) examined the relationship between attendance and academic achievement among primary and secondary school students in the UK. Their study revealed a clear positive correlation between attendance rates and academic performance. Students with higher attendance rates consistently exhibited better grades and achieved greater levels of attainment. This suggests that consistent attendance is a key factor in facilitating learning and maximising educational outcomes.</w:t>
            </w:r>
          </w:p>
          <w:p w14:paraId="3706E597" w14:textId="6A932FE7" w:rsidR="00A65320" w:rsidRPr="00DB5164" w:rsidRDefault="00A65320" w:rsidP="007C2690">
            <w:pPr>
              <w:pStyle w:val="TableParagraph"/>
              <w:spacing w:after="0" w:line="242" w:lineRule="auto"/>
              <w:rPr>
                <w:rFonts w:ascii="Century Gothic" w:eastAsia="Century Gothic" w:hAnsi="Century Gothic" w:cs="Century Gothic"/>
                <w:color w:val="0D0D0D" w:themeColor="text1" w:themeTint="F2"/>
                <w:sz w:val="20"/>
                <w:szCs w:val="20"/>
                <w:lang w:val="en-US"/>
              </w:rPr>
            </w:pP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DD98" w14:textId="37554476" w:rsidR="00A65320" w:rsidRPr="00DB5164" w:rsidRDefault="00A65320" w:rsidP="007C2690">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Challenges 1, 2,3, 4 and 5</w:t>
            </w:r>
          </w:p>
        </w:tc>
      </w:tr>
    </w:tbl>
    <w:p w14:paraId="2A7D5523" w14:textId="21B9A401" w:rsidR="00E66558" w:rsidRPr="00DB5164" w:rsidRDefault="009D71E8" w:rsidP="00AA355B">
      <w:pPr>
        <w:pStyle w:val="Heading3"/>
        <w:rPr>
          <w:rFonts w:ascii="Century Gothic" w:hAnsi="Century Gothic"/>
          <w:sz w:val="20"/>
          <w:szCs w:val="20"/>
        </w:rPr>
      </w:pPr>
      <w:r w:rsidRPr="00DB5164">
        <w:rPr>
          <w:rFonts w:ascii="Century Gothic" w:hAnsi="Century Gothic"/>
          <w:sz w:val="20"/>
          <w:szCs w:val="20"/>
        </w:rPr>
        <w:lastRenderedPageBreak/>
        <w:t xml:space="preserve">Targeted academic support (for example, </w:t>
      </w:r>
      <w:r w:rsidR="00D33FE5" w:rsidRPr="00DB5164">
        <w:rPr>
          <w:rFonts w:ascii="Century Gothic" w:hAnsi="Century Gothic"/>
          <w:sz w:val="20"/>
          <w:szCs w:val="20"/>
        </w:rPr>
        <w:t>tutoring, one-to-one support</w:t>
      </w:r>
      <w:r w:rsidR="00F776E1" w:rsidRPr="00DB5164">
        <w:rPr>
          <w:rFonts w:ascii="Century Gothic" w:hAnsi="Century Gothic"/>
          <w:sz w:val="20"/>
          <w:szCs w:val="20"/>
        </w:rPr>
        <w:t>,</w:t>
      </w:r>
      <w:r w:rsidR="00D33FE5" w:rsidRPr="00DB5164">
        <w:rPr>
          <w:rFonts w:ascii="Century Gothic" w:hAnsi="Century Gothic"/>
          <w:sz w:val="20"/>
          <w:szCs w:val="20"/>
        </w:rPr>
        <w:t xml:space="preserve"> </w:t>
      </w:r>
      <w:r w:rsidRPr="00DB5164">
        <w:rPr>
          <w:rFonts w:ascii="Century Gothic" w:hAnsi="Century Gothic"/>
          <w:sz w:val="20"/>
          <w:szCs w:val="20"/>
        </w:rPr>
        <w:t xml:space="preserve">structured interventions) </w:t>
      </w:r>
    </w:p>
    <w:p w14:paraId="2A7D5524" w14:textId="00A2EEAA" w:rsidR="00E66558" w:rsidRPr="00DB5164" w:rsidRDefault="009D71E8">
      <w:pPr>
        <w:rPr>
          <w:rFonts w:ascii="Century Gothic" w:hAnsi="Century Gothic"/>
          <w:color w:val="000000" w:themeColor="text1"/>
          <w:sz w:val="20"/>
          <w:szCs w:val="20"/>
        </w:rPr>
      </w:pPr>
      <w:r w:rsidRPr="00DB5164">
        <w:rPr>
          <w:rFonts w:ascii="Century Gothic" w:hAnsi="Century Gothic"/>
          <w:color w:val="000000" w:themeColor="text1"/>
          <w:sz w:val="20"/>
          <w:szCs w:val="20"/>
        </w:rPr>
        <w:t xml:space="preserve">Budgeted cost: </w:t>
      </w:r>
      <w:r w:rsidR="008E35E4" w:rsidRPr="00DB5164">
        <w:rPr>
          <w:rFonts w:ascii="Century Gothic" w:hAnsi="Century Gothic"/>
          <w:color w:val="000000" w:themeColor="text1"/>
          <w:sz w:val="20"/>
          <w:szCs w:val="20"/>
        </w:rPr>
        <w:t>£</w:t>
      </w:r>
      <w:r w:rsidR="001C5A6A">
        <w:rPr>
          <w:rFonts w:ascii="Century Gothic" w:hAnsi="Century Gothic"/>
          <w:color w:val="000000" w:themeColor="text1"/>
          <w:sz w:val="20"/>
          <w:szCs w:val="20"/>
        </w:rPr>
        <w:t>61,306</w:t>
      </w:r>
    </w:p>
    <w:tbl>
      <w:tblPr>
        <w:tblW w:w="5000" w:type="pct"/>
        <w:tblCellMar>
          <w:left w:w="10" w:type="dxa"/>
          <w:right w:w="10" w:type="dxa"/>
        </w:tblCellMar>
        <w:tblLook w:val="04A0" w:firstRow="1" w:lastRow="0" w:firstColumn="1" w:lastColumn="0" w:noHBand="0" w:noVBand="1"/>
      </w:tblPr>
      <w:tblGrid>
        <w:gridCol w:w="4469"/>
        <w:gridCol w:w="8938"/>
        <w:gridCol w:w="1981"/>
      </w:tblGrid>
      <w:tr w:rsidR="00A65320" w:rsidRPr="00DB5164" w14:paraId="2A7D5528" w14:textId="1D0751F9" w:rsidTr="00A65320">
        <w:trPr>
          <w:trHeight w:val="641"/>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Activity</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Evidence that supports this approach</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4D829DD9"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Challenge number(s) addressed</w:t>
            </w:r>
          </w:p>
        </w:tc>
      </w:tr>
      <w:tr w:rsidR="00A65320" w:rsidRPr="00DB5164" w14:paraId="42A06B5E" w14:textId="55F38B1B" w:rsidTr="00A65320">
        <w:trPr>
          <w:trHeight w:val="1661"/>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8E630" w14:textId="17152CA6" w:rsidR="00A65320" w:rsidRPr="00DB5164" w:rsidRDefault="00A65320" w:rsidP="00C708B3">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To provide focused 1:1 and small group teaching in Reading, Writing and </w:t>
            </w:r>
            <w:proofErr w:type="spellStart"/>
            <w:r w:rsidRPr="00DB5164">
              <w:rPr>
                <w:rFonts w:ascii="Century Gothic" w:eastAsia="Century Gothic" w:hAnsi="Century Gothic" w:cs="Century Gothic"/>
                <w:color w:val="auto"/>
                <w:sz w:val="20"/>
                <w:szCs w:val="20"/>
                <w:lang w:val="en-US"/>
              </w:rPr>
              <w:t>Maths</w:t>
            </w:r>
            <w:proofErr w:type="spellEnd"/>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36D72" w14:textId="2FCD2F18" w:rsidR="00A65320" w:rsidRPr="00DB5164" w:rsidRDefault="00A65320" w:rsidP="00225B03">
            <w:pPr>
              <w:pStyle w:val="TableParagraph"/>
              <w:spacing w:before="57" w:line="244" w:lineRule="auto"/>
              <w:ind w:left="168" w:right="139"/>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Additional small group support can be effectively targeted at pupils from disadvantaged backgrounds, and should be considered as part of a school’s pupil premium strategy. (EEF)</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25694" w14:textId="14E00B35" w:rsidR="00A65320" w:rsidRPr="00DB5164" w:rsidRDefault="00A65320" w:rsidP="00225B03">
            <w:pPr>
              <w:pStyle w:val="TableRowCentered"/>
              <w:jc w:val="left"/>
              <w:rPr>
                <w:rFonts w:ascii="Century Gothic" w:eastAsia="Century Gothic" w:hAnsi="Century Gothic" w:cs="Century Gothic"/>
                <w:b/>
                <w:color w:val="auto"/>
                <w:sz w:val="20"/>
              </w:rPr>
            </w:pPr>
            <w:r w:rsidRPr="00DB5164">
              <w:rPr>
                <w:rFonts w:ascii="Century Gothic" w:eastAsia="Century Gothic" w:hAnsi="Century Gothic" w:cs="Century Gothic"/>
                <w:b/>
                <w:color w:val="auto"/>
                <w:sz w:val="20"/>
              </w:rPr>
              <w:t>Challenge1, 3, 4 and 5</w:t>
            </w:r>
          </w:p>
        </w:tc>
      </w:tr>
      <w:tr w:rsidR="00A65320" w:rsidRPr="00DB5164" w14:paraId="2A7D552C" w14:textId="748EA702" w:rsidTr="00A65320">
        <w:trPr>
          <w:trHeight w:val="4642"/>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B58FE" w14:textId="61837DC9" w:rsidR="00A65320" w:rsidRPr="00DB5164" w:rsidRDefault="00A65320" w:rsidP="00A624C0">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Use data to identify target children for interventions by class teacher and school leaders.</w:t>
            </w:r>
          </w:p>
          <w:p w14:paraId="25B0621B" w14:textId="60724397" w:rsidR="00A65320" w:rsidRPr="00DB5164" w:rsidRDefault="00A65320" w:rsidP="00036391">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TA’s deployed to deliver appropriate Reading, Writing and </w:t>
            </w:r>
            <w:proofErr w:type="spellStart"/>
            <w:r w:rsidRPr="00DB5164">
              <w:rPr>
                <w:rFonts w:ascii="Century Gothic" w:eastAsia="Century Gothic" w:hAnsi="Century Gothic" w:cs="Century Gothic"/>
                <w:color w:val="auto"/>
                <w:sz w:val="20"/>
                <w:szCs w:val="20"/>
                <w:lang w:val="en-US"/>
              </w:rPr>
              <w:t>Maths</w:t>
            </w:r>
            <w:proofErr w:type="spellEnd"/>
            <w:r w:rsidRPr="00DB5164">
              <w:rPr>
                <w:rFonts w:ascii="Century Gothic" w:eastAsia="Century Gothic" w:hAnsi="Century Gothic" w:cs="Century Gothic"/>
                <w:color w:val="auto"/>
                <w:sz w:val="20"/>
                <w:szCs w:val="20"/>
                <w:lang w:val="en-US"/>
              </w:rPr>
              <w:t xml:space="preserve"> Interventions under the guidance of teachers.</w:t>
            </w:r>
          </w:p>
          <w:p w14:paraId="2A7D5529" w14:textId="493AD445" w:rsidR="00A65320" w:rsidRPr="00DB5164" w:rsidRDefault="00A65320" w:rsidP="00036391">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01DC6" w14:textId="154441BB" w:rsidR="00A65320" w:rsidRPr="00DB5164" w:rsidRDefault="00A65320" w:rsidP="00225B03">
            <w:pPr>
              <w:pStyle w:val="TableParagraph"/>
              <w:spacing w:before="57" w:line="244" w:lineRule="auto"/>
              <w:ind w:left="168" w:right="139"/>
              <w:rPr>
                <w:rFonts w:ascii="Century Gothic" w:eastAsia="Century Gothic" w:hAnsi="Century Gothic" w:cs="Century Gothic"/>
                <w:color w:val="0D0D0D" w:themeColor="text1" w:themeTint="F2"/>
                <w:sz w:val="20"/>
                <w:szCs w:val="20"/>
              </w:rPr>
            </w:pPr>
            <w:r w:rsidRPr="00DB5164">
              <w:rPr>
                <w:rFonts w:ascii="Century Gothic" w:eastAsia="Century Gothic" w:hAnsi="Century Gothic" w:cs="Century Gothic"/>
                <w:color w:val="auto"/>
                <w:sz w:val="20"/>
                <w:szCs w:val="20"/>
                <w:lang w:val="en-US"/>
              </w:rPr>
              <w:t>Research shows that t</w:t>
            </w:r>
            <w:proofErr w:type="spellStart"/>
            <w:r w:rsidRPr="00DB5164">
              <w:rPr>
                <w:rFonts w:ascii="Century Gothic" w:eastAsia="Century Gothic" w:hAnsi="Century Gothic" w:cs="Century Gothic"/>
                <w:color w:val="auto"/>
                <w:sz w:val="20"/>
                <w:szCs w:val="20"/>
              </w:rPr>
              <w:t>argeted</w:t>
            </w:r>
            <w:proofErr w:type="spellEnd"/>
            <w:r w:rsidRPr="00DB5164">
              <w:rPr>
                <w:rFonts w:ascii="Century Gothic" w:eastAsia="Century Gothic" w:hAnsi="Century Gothic" w:cs="Century Gothic"/>
                <w:color w:val="auto"/>
                <w:sz w:val="20"/>
                <w:szCs w:val="20"/>
              </w:rPr>
              <w:t xml:space="preserve"> deployment of teaching assistants, where they are trained to deliver an intervention to small groups or individuals has a higher impact. </w:t>
            </w:r>
          </w:p>
          <w:p w14:paraId="44DA5AA3" w14:textId="1D29BC7A" w:rsidR="00A65320" w:rsidRPr="00DB5164" w:rsidRDefault="00A65320" w:rsidP="00225B03">
            <w:pPr>
              <w:pStyle w:val="TableParagraph"/>
              <w:spacing w:before="57" w:line="244" w:lineRule="auto"/>
              <w:ind w:left="168" w:right="139"/>
              <w:rPr>
                <w:rFonts w:ascii="Century Gothic" w:eastAsia="Century Gothic" w:hAnsi="Century Gothic" w:cs="Century Gothic"/>
                <w:color w:val="0D0D0D" w:themeColor="text1" w:themeTint="F2"/>
                <w:sz w:val="20"/>
                <w:szCs w:val="20"/>
              </w:rPr>
            </w:pPr>
            <w:r w:rsidRPr="00DB5164">
              <w:rPr>
                <w:rFonts w:ascii="Century Gothic" w:eastAsia="Century Gothic" w:hAnsi="Century Gothic" w:cs="Century Gothic"/>
                <w:color w:val="auto"/>
                <w:sz w:val="20"/>
                <w:szCs w:val="20"/>
              </w:rPr>
              <w:t>Investing in professional development for teaching assistants to deliver structured interventions can be a cost-effective approach to improving learner outcomes due to the large difference in efficacy between different deployments of teaching assistants.</w:t>
            </w:r>
          </w:p>
          <w:p w14:paraId="135324CD" w14:textId="68ADED2E" w:rsidR="00A65320" w:rsidRPr="00DB5164" w:rsidRDefault="00A65320" w:rsidP="00225B03">
            <w:pPr>
              <w:pStyle w:val="TableParagraph"/>
              <w:spacing w:before="57" w:line="244" w:lineRule="auto"/>
              <w:ind w:left="168" w:right="139"/>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The interventions link directly to teacher assessments and pupil progress meetings. </w:t>
            </w:r>
          </w:p>
          <w:p w14:paraId="2A7D552A" w14:textId="77777777" w:rsidR="00A65320" w:rsidRPr="00DB5164" w:rsidRDefault="00A65320" w:rsidP="00225B03">
            <w:pPr>
              <w:pStyle w:val="TableRowCentered"/>
              <w:jc w:val="left"/>
              <w:rPr>
                <w:rFonts w:ascii="Century Gothic" w:eastAsia="Century Gothic" w:hAnsi="Century Gothic" w:cs="Century Gothic"/>
                <w:color w:val="auto"/>
                <w:sz w:val="20"/>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223CFD4" w:rsidR="00A65320" w:rsidRPr="00DB5164" w:rsidRDefault="00A65320" w:rsidP="00225B03">
            <w:pPr>
              <w:pStyle w:val="TableRowCentered"/>
              <w:jc w:val="left"/>
              <w:rPr>
                <w:rFonts w:ascii="Century Gothic" w:eastAsia="Century Gothic" w:hAnsi="Century Gothic" w:cs="Century Gothic"/>
                <w:b/>
                <w:color w:val="auto"/>
                <w:sz w:val="20"/>
              </w:rPr>
            </w:pPr>
            <w:r w:rsidRPr="00DB5164">
              <w:rPr>
                <w:rFonts w:ascii="Century Gothic" w:eastAsia="Century Gothic" w:hAnsi="Century Gothic" w:cs="Century Gothic"/>
                <w:b/>
                <w:color w:val="auto"/>
                <w:sz w:val="20"/>
              </w:rPr>
              <w:t>Challenges 1,3,4 and 5</w:t>
            </w:r>
          </w:p>
        </w:tc>
      </w:tr>
      <w:tr w:rsidR="00A65320" w:rsidRPr="00DB5164" w14:paraId="08AFEEB2" w14:textId="482ABCB4" w:rsidTr="00A65320">
        <w:trPr>
          <w:trHeight w:val="1146"/>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941D3" w14:textId="7351D92D" w:rsidR="00A65320" w:rsidRPr="00DB5164" w:rsidRDefault="00A65320" w:rsidP="7058E60F">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Introduction and roll out of Early Words together </w:t>
            </w:r>
            <w:proofErr w:type="spellStart"/>
            <w:r w:rsidRPr="00DB5164">
              <w:rPr>
                <w:rFonts w:ascii="Century Gothic" w:eastAsia="Century Gothic" w:hAnsi="Century Gothic" w:cs="Century Gothic"/>
                <w:color w:val="auto"/>
                <w:sz w:val="20"/>
                <w:szCs w:val="20"/>
                <w:lang w:val="en-US"/>
              </w:rPr>
              <w:t>Programme</w:t>
            </w:r>
            <w:proofErr w:type="spellEnd"/>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8005B" w14:textId="3B2ABD1C" w:rsidR="00A65320" w:rsidRPr="00DB5164" w:rsidRDefault="00A65320" w:rsidP="00A65320">
            <w:pPr>
              <w:pStyle w:val="ListParagraph"/>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Research shows that parents play a crucial role in supporting their children’s learning, and levels of parental engagement are consistently associated with better academic outcomes. Evidence from EEF </w:t>
            </w:r>
            <w:hyperlink r:id="rId10">
              <w:r w:rsidRPr="00DB5164">
                <w:rPr>
                  <w:rFonts w:eastAsia="Century Gothic"/>
                  <w:sz w:val="20"/>
                  <w:szCs w:val="20"/>
                  <w:lang w:val="en-US"/>
                </w:rPr>
                <w:t xml:space="preserve">Teaching and Learning </w:t>
              </w:r>
              <w:r w:rsidRPr="00DB5164">
                <w:rPr>
                  <w:rFonts w:eastAsia="Century Gothic"/>
                  <w:sz w:val="20"/>
                  <w:szCs w:val="20"/>
                  <w:lang w:val="en-US"/>
                </w:rPr>
                <w:lastRenderedPageBreak/>
                <w:t>Toolkit</w:t>
              </w:r>
            </w:hyperlink>
            <w:r w:rsidRPr="00DB5164">
              <w:rPr>
                <w:rFonts w:ascii="Century Gothic" w:eastAsia="Century Gothic" w:hAnsi="Century Gothic" w:cs="Century Gothic"/>
                <w:color w:val="auto"/>
                <w:sz w:val="20"/>
                <w:szCs w:val="20"/>
                <w:lang w:val="en-US"/>
              </w:rPr>
              <w:t> suggests that effective parental engagement can lead to learning gains of +3 months over the course of a year. </w:t>
            </w:r>
          </w:p>
          <w:p w14:paraId="55E8D270" w14:textId="77777777" w:rsidR="00A65320" w:rsidRPr="00DB5164" w:rsidRDefault="00A65320" w:rsidP="00A65320">
            <w:pPr>
              <w:pStyle w:val="ListParagraph"/>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The gap between poor children and their peers has grown further since the pandemic. Schools are doing their best to close it but they cannot do it alone.</w:t>
            </w:r>
          </w:p>
          <w:p w14:paraId="00FF19FE" w14:textId="73FD34AC" w:rsidR="00A65320" w:rsidRPr="00DB5164" w:rsidRDefault="00A65320" w:rsidP="00A65320">
            <w:pPr>
              <w:pStyle w:val="ListParagraph"/>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The Early Words Together programme allows parents and children to share a book and develop early reading skills together.</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D443F" w14:textId="4C93813B" w:rsidR="00A65320" w:rsidRPr="00DB5164" w:rsidRDefault="00A65320" w:rsidP="00225B03">
            <w:pPr>
              <w:pStyle w:val="TableRowCentered"/>
              <w:jc w:val="left"/>
              <w:rPr>
                <w:rFonts w:ascii="Century Gothic" w:eastAsia="Century Gothic" w:hAnsi="Century Gothic" w:cs="Century Gothic"/>
                <w:b/>
                <w:color w:val="auto"/>
                <w:sz w:val="20"/>
              </w:rPr>
            </w:pPr>
            <w:r w:rsidRPr="00DB5164">
              <w:rPr>
                <w:rFonts w:ascii="Century Gothic" w:eastAsia="Century Gothic" w:hAnsi="Century Gothic" w:cs="Century Gothic"/>
                <w:b/>
                <w:color w:val="auto"/>
                <w:sz w:val="20"/>
              </w:rPr>
              <w:lastRenderedPageBreak/>
              <w:t>Challenges 5</w:t>
            </w:r>
          </w:p>
        </w:tc>
      </w:tr>
      <w:tr w:rsidR="00A65320" w:rsidRPr="00DB5164" w14:paraId="0A538BF1" w14:textId="1F3791D2" w:rsidTr="00A65320">
        <w:trPr>
          <w:trHeight w:val="5363"/>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82A08" w14:textId="33683554"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 xml:space="preserve"> subscribing to </w:t>
            </w:r>
            <w:proofErr w:type="spellStart"/>
            <w:r w:rsidRPr="00DB5164">
              <w:rPr>
                <w:rFonts w:ascii="Century Gothic" w:eastAsia="Century Gothic" w:hAnsi="Century Gothic" w:cs="Century Gothic"/>
                <w:color w:val="auto"/>
                <w:sz w:val="20"/>
                <w:szCs w:val="20"/>
                <w:lang w:val="en-US"/>
              </w:rPr>
              <w:t>Wellcomm</w:t>
            </w:r>
            <w:proofErr w:type="spellEnd"/>
            <w:r w:rsidRPr="00DB5164">
              <w:rPr>
                <w:rFonts w:ascii="Century Gothic" w:eastAsia="Century Gothic" w:hAnsi="Century Gothic" w:cs="Century Gothic"/>
                <w:color w:val="auto"/>
                <w:sz w:val="20"/>
                <w:szCs w:val="20"/>
                <w:lang w:val="en-US"/>
              </w:rPr>
              <w:t xml:space="preserve"> </w:t>
            </w:r>
            <w:proofErr w:type="spellStart"/>
            <w:r w:rsidRPr="00DB5164">
              <w:rPr>
                <w:rFonts w:ascii="Century Gothic" w:eastAsia="Century Gothic" w:hAnsi="Century Gothic" w:cs="Century Gothic"/>
                <w:color w:val="auto"/>
                <w:sz w:val="20"/>
                <w:szCs w:val="20"/>
                <w:lang w:val="en-US"/>
              </w:rPr>
              <w:t>Programme</w:t>
            </w:r>
            <w:proofErr w:type="spellEnd"/>
            <w:r w:rsidRPr="00DB5164">
              <w:rPr>
                <w:rFonts w:ascii="Century Gothic" w:eastAsia="Century Gothic" w:hAnsi="Century Gothic" w:cs="Century Gothic"/>
                <w:color w:val="auto"/>
                <w:sz w:val="20"/>
                <w:szCs w:val="20"/>
                <w:lang w:val="en-US"/>
              </w:rPr>
              <w:t xml:space="preserve"> for EYFS children and staff</w:t>
            </w:r>
          </w:p>
          <w:p w14:paraId="570541F0" w14:textId="3CB087A5"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51276B5B" w14:textId="49B9B55D"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57088C30" w14:textId="62109947"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04D73335" w14:textId="41D59D37"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15473FA7" w14:textId="033E911F"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1B38FEEB" w14:textId="398F08A1"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14F71AE8" w14:textId="4953BFE7"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129A1103" w14:textId="24B94A1A"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77AD339D" w14:textId="0043769A"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p>
          <w:p w14:paraId="65D68663" w14:textId="3D1184F3" w:rsidR="00A65320" w:rsidRPr="00DB5164" w:rsidRDefault="00A65320" w:rsidP="7058E60F">
            <w:pPr>
              <w:pStyle w:val="TableParagraph"/>
              <w:spacing w:before="56" w:line="242" w:lineRule="auto"/>
              <w:ind w:left="0" w:right="273"/>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 xml:space="preserve">Train staff and deploy </w:t>
            </w:r>
            <w:proofErr w:type="spellStart"/>
            <w:r w:rsidRPr="00DB5164">
              <w:rPr>
                <w:rFonts w:ascii="Century Gothic" w:eastAsia="Century Gothic" w:hAnsi="Century Gothic" w:cs="Century Gothic"/>
                <w:color w:val="auto"/>
                <w:sz w:val="20"/>
                <w:szCs w:val="20"/>
                <w:lang w:val="en-US"/>
              </w:rPr>
              <w:t>ELklan</w:t>
            </w:r>
            <w:proofErr w:type="spellEnd"/>
            <w:r w:rsidRPr="00DB5164">
              <w:rPr>
                <w:rFonts w:ascii="Century Gothic" w:eastAsia="Century Gothic" w:hAnsi="Century Gothic" w:cs="Century Gothic"/>
                <w:color w:val="auto"/>
                <w:sz w:val="20"/>
                <w:szCs w:val="20"/>
                <w:lang w:val="en-US"/>
              </w:rPr>
              <w:t xml:space="preserve"> trained staff to all children below ARE in Speaking and listening in Y1 to Y6</w:t>
            </w:r>
          </w:p>
          <w:p w14:paraId="4BCED8D0" w14:textId="65EBD887" w:rsidR="00A65320" w:rsidRPr="00DB5164" w:rsidRDefault="00A65320" w:rsidP="7058E60F">
            <w:pPr>
              <w:pStyle w:val="TableParagraph"/>
              <w:spacing w:before="56" w:line="242" w:lineRule="auto"/>
              <w:ind w:left="0" w:right="273"/>
              <w:rPr>
                <w:rFonts w:ascii="Century Gothic" w:eastAsia="Century Gothic" w:hAnsi="Century Gothic" w:cs="Century Gothic"/>
                <w:color w:val="0D0D0D" w:themeColor="text1" w:themeTint="F2"/>
                <w:sz w:val="20"/>
                <w:szCs w:val="20"/>
                <w:lang w:val="en-US"/>
              </w:rPr>
            </w:pPr>
            <w:r w:rsidRPr="00DB5164">
              <w:rPr>
                <w:rFonts w:ascii="Century Gothic" w:eastAsia="Century Gothic" w:hAnsi="Century Gothic" w:cs="Century Gothic"/>
                <w:color w:val="auto"/>
                <w:sz w:val="20"/>
                <w:szCs w:val="20"/>
                <w:lang w:val="en-US"/>
              </w:rPr>
              <w:t xml:space="preserve">Subscribe to an enhanced </w:t>
            </w:r>
            <w:proofErr w:type="spellStart"/>
            <w:r w:rsidRPr="00DB5164">
              <w:rPr>
                <w:rFonts w:ascii="Century Gothic" w:eastAsia="Century Gothic" w:hAnsi="Century Gothic" w:cs="Century Gothic"/>
                <w:color w:val="auto"/>
                <w:sz w:val="20"/>
                <w:szCs w:val="20"/>
                <w:lang w:val="en-US"/>
              </w:rPr>
              <w:t>programme</w:t>
            </w:r>
            <w:proofErr w:type="spellEnd"/>
            <w:r w:rsidRPr="00DB5164">
              <w:rPr>
                <w:rFonts w:ascii="Century Gothic" w:eastAsia="Century Gothic" w:hAnsi="Century Gothic" w:cs="Century Gothic"/>
                <w:color w:val="auto"/>
                <w:sz w:val="20"/>
                <w:szCs w:val="20"/>
                <w:lang w:val="en-US"/>
              </w:rPr>
              <w:t xml:space="preserve"> of Speaking and listening </w:t>
            </w:r>
            <w:proofErr w:type="spellStart"/>
            <w:r w:rsidRPr="00DB5164">
              <w:rPr>
                <w:rFonts w:ascii="Century Gothic" w:eastAsia="Century Gothic" w:hAnsi="Century Gothic" w:cs="Century Gothic"/>
                <w:color w:val="auto"/>
                <w:sz w:val="20"/>
                <w:szCs w:val="20"/>
                <w:lang w:val="en-US"/>
              </w:rPr>
              <w:t>programme</w:t>
            </w:r>
            <w:proofErr w:type="spellEnd"/>
            <w:r w:rsidRPr="00DB5164">
              <w:rPr>
                <w:rFonts w:ascii="Century Gothic" w:eastAsia="Century Gothic" w:hAnsi="Century Gothic" w:cs="Century Gothic"/>
                <w:color w:val="auto"/>
                <w:sz w:val="20"/>
                <w:szCs w:val="20"/>
                <w:lang w:val="en-US"/>
              </w:rPr>
              <w:t xml:space="preserve"> to children with ASD who attend school enhanced resource provision</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2F9AD" w14:textId="77777777" w:rsidR="00A65320" w:rsidRPr="00DB5164" w:rsidRDefault="00A65320" w:rsidP="00A65320">
            <w:pPr>
              <w:pStyle w:val="ListParagraph"/>
              <w:ind w:left="36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It is important that spoken language activities are matched to learners’ current stage of development, so that it extends their learning and connects with the curriculum. Training can support adults to ensure they model and develop pupils’ oral language skills and vocabulary development.</w:t>
            </w:r>
          </w:p>
          <w:p w14:paraId="52B5C6B0" w14:textId="2EB353AE" w:rsidR="00A65320" w:rsidRPr="00DB5164" w:rsidRDefault="00A65320" w:rsidP="00A65320">
            <w:pPr>
              <w:pStyle w:val="ListParagraph"/>
              <w:ind w:left="36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 xml:space="preserve">Speaking and listening is below national on entry to school with some children being 2 years behind ARE. </w:t>
            </w:r>
            <w:proofErr w:type="spellStart"/>
            <w:r w:rsidRPr="00DB5164">
              <w:rPr>
                <w:rFonts w:ascii="Century Gothic" w:eastAsia="Century Gothic" w:hAnsi="Century Gothic" w:cs="Century Gothic"/>
                <w:color w:val="auto"/>
                <w:sz w:val="20"/>
                <w:szCs w:val="20"/>
                <w:lang w:val="en-US"/>
              </w:rPr>
              <w:t>Welcomm</w:t>
            </w:r>
            <w:proofErr w:type="spellEnd"/>
            <w:r w:rsidRPr="00DB5164">
              <w:rPr>
                <w:rFonts w:ascii="Century Gothic" w:eastAsia="Century Gothic" w:hAnsi="Century Gothic" w:cs="Century Gothic"/>
                <w:color w:val="auto"/>
                <w:sz w:val="20"/>
                <w:szCs w:val="20"/>
                <w:lang w:val="en-US"/>
              </w:rPr>
              <w:t xml:space="preserve"> assessments and </w:t>
            </w:r>
            <w:proofErr w:type="spellStart"/>
            <w:r w:rsidRPr="00DB5164">
              <w:rPr>
                <w:rFonts w:ascii="Century Gothic" w:eastAsia="Century Gothic" w:hAnsi="Century Gothic" w:cs="Century Gothic"/>
                <w:color w:val="auto"/>
                <w:sz w:val="20"/>
                <w:szCs w:val="20"/>
                <w:lang w:val="en-US"/>
              </w:rPr>
              <w:t>programmes</w:t>
            </w:r>
            <w:proofErr w:type="spellEnd"/>
            <w:r w:rsidRPr="00DB5164">
              <w:rPr>
                <w:rFonts w:ascii="Century Gothic" w:eastAsia="Century Gothic" w:hAnsi="Century Gothic" w:cs="Century Gothic"/>
                <w:color w:val="auto"/>
                <w:sz w:val="20"/>
                <w:szCs w:val="20"/>
                <w:lang w:val="en-US"/>
              </w:rPr>
              <w:t xml:space="preserve"> allow children to make rapid progress vis whole group work, small group intervention and 1 to 1 tutoring. </w:t>
            </w:r>
          </w:p>
          <w:p w14:paraId="44CFDE67" w14:textId="04BC9E88" w:rsidR="00A65320" w:rsidRPr="00DB5164" w:rsidRDefault="00A65320" w:rsidP="00A65320">
            <w:pPr>
              <w:pStyle w:val="ListParagraph"/>
              <w:ind w:left="36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 xml:space="preserve">80+% of Reception children reach ARE in speaking and listening on </w:t>
            </w:r>
            <w:proofErr w:type="spellStart"/>
            <w:r w:rsidRPr="00DB5164">
              <w:rPr>
                <w:rFonts w:ascii="Century Gothic" w:eastAsia="Century Gothic" w:hAnsi="Century Gothic" w:cs="Century Gothic"/>
                <w:color w:val="auto"/>
                <w:sz w:val="20"/>
                <w:szCs w:val="20"/>
                <w:lang w:val="en-US"/>
              </w:rPr>
              <w:t>entryto</w:t>
            </w:r>
            <w:proofErr w:type="spellEnd"/>
            <w:r w:rsidRPr="00DB5164">
              <w:rPr>
                <w:rFonts w:ascii="Century Gothic" w:eastAsia="Century Gothic" w:hAnsi="Century Gothic" w:cs="Century Gothic"/>
                <w:color w:val="auto"/>
                <w:sz w:val="20"/>
                <w:szCs w:val="20"/>
                <w:lang w:val="en-US"/>
              </w:rPr>
              <w:t xml:space="preserve"> Year 1 </w:t>
            </w:r>
          </w:p>
          <w:p w14:paraId="5EB1EE45" w14:textId="3F920E38" w:rsidR="00A65320" w:rsidRPr="00DB5164" w:rsidRDefault="00A65320" w:rsidP="00A65320">
            <w:pPr>
              <w:pStyle w:val="TableParagraph"/>
              <w:spacing w:before="62"/>
              <w:ind w:left="0" w:right="139"/>
              <w:rPr>
                <w:rFonts w:ascii="Century Gothic" w:eastAsia="Century Gothic" w:hAnsi="Century Gothic" w:cs="Century Gothic"/>
                <w:color w:val="auto"/>
                <w:sz w:val="20"/>
                <w:szCs w:val="20"/>
                <w:lang w:val="en-US"/>
              </w:rPr>
            </w:pPr>
          </w:p>
          <w:p w14:paraId="2342D364" w14:textId="48B6151A" w:rsidR="00A65320" w:rsidRPr="00DB5164" w:rsidRDefault="00A65320" w:rsidP="00A65320">
            <w:pPr>
              <w:pStyle w:val="ListParagraph"/>
              <w:ind w:left="36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Children who received Talking Matters support progressed by an average of seven months in their language development. Children without it progressed by just two months.</w:t>
            </w:r>
          </w:p>
          <w:p w14:paraId="3B47D2D2" w14:textId="00F4BCCF" w:rsidR="00A65320" w:rsidRPr="00DB5164" w:rsidRDefault="00A65320" w:rsidP="7058E60F">
            <w:pPr>
              <w:pStyle w:val="ListParagraph"/>
              <w:shd w:val="clear" w:color="auto" w:fill="FFFFFF" w:themeFill="background1"/>
              <w:spacing w:after="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Differences could be seen in children’s ability to understand, and in their ability to use and combine words.</w:t>
            </w:r>
          </w:p>
          <w:p w14:paraId="2B73AB4A" w14:textId="50870C06" w:rsidR="00A65320" w:rsidRPr="00DB5164" w:rsidRDefault="00A65320" w:rsidP="7058E60F">
            <w:pPr>
              <w:pStyle w:val="ListParagraph"/>
              <w:shd w:val="clear" w:color="auto" w:fill="FFFFFF" w:themeFill="background1"/>
              <w:spacing w:after="0"/>
              <w:rPr>
                <w:rFonts w:ascii="Century Gothic" w:eastAsia="Century Gothic" w:hAnsi="Century Gothic" w:cs="Century Gothic"/>
                <w:color w:val="auto"/>
                <w:sz w:val="20"/>
                <w:szCs w:val="20"/>
                <w:lang w:val="en-US"/>
              </w:rPr>
            </w:pPr>
            <w:r w:rsidRPr="00DB5164">
              <w:rPr>
                <w:rFonts w:ascii="Century Gothic" w:eastAsia="Century Gothic" w:hAnsi="Century Gothic" w:cs="Century Gothic"/>
                <w:color w:val="auto"/>
                <w:sz w:val="20"/>
                <w:szCs w:val="20"/>
                <w:lang w:val="en-US"/>
              </w:rPr>
              <w:t>Practitioners reported marked increases in their self-confidence and in the variety of actions they took to help children develop.</w:t>
            </w:r>
          </w:p>
          <w:p w14:paraId="5960911B" w14:textId="4E04E346" w:rsidR="00A65320" w:rsidRPr="00DB5164" w:rsidRDefault="00A65320" w:rsidP="7058E60F">
            <w:pPr>
              <w:pStyle w:val="TableParagraph"/>
              <w:spacing w:before="62"/>
              <w:ind w:left="0" w:right="139"/>
              <w:rPr>
                <w:rFonts w:ascii="Century Gothic" w:eastAsia="Century Gothic" w:hAnsi="Century Gothic" w:cs="Century Gothic"/>
                <w:color w:val="auto"/>
                <w:sz w:val="20"/>
                <w:szCs w:val="20"/>
                <w:lang w:val="en-US"/>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BD6FE" w14:textId="6A709760" w:rsidR="00A65320" w:rsidRPr="00DB5164" w:rsidRDefault="00A65320" w:rsidP="00225B03">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4</w:t>
            </w:r>
          </w:p>
        </w:tc>
      </w:tr>
      <w:tr w:rsidR="00A65320" w:rsidRPr="00DB5164" w14:paraId="2A7D5530" w14:textId="7EAD6D53" w:rsidTr="00A65320">
        <w:trPr>
          <w:trHeight w:val="298"/>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2995AF2F" w:rsidR="00A65320" w:rsidRPr="00DB5164" w:rsidRDefault="00A65320" w:rsidP="7058E60F">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lastRenderedPageBreak/>
              <w:t xml:space="preserve">Deployment of SLT to support targeted children </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B0C3E" w14:textId="77777777" w:rsidR="00A65320" w:rsidRPr="00DB5164" w:rsidRDefault="00A65320" w:rsidP="00225B03">
            <w:pPr>
              <w:pStyle w:val="TableParagraph"/>
              <w:spacing w:before="62" w:line="242" w:lineRule="auto"/>
              <w:ind w:left="168" w:right="293"/>
              <w:rPr>
                <w:rFonts w:ascii="Century Gothic" w:hAnsi="Century Gothic"/>
                <w:color w:val="auto"/>
                <w:sz w:val="20"/>
                <w:szCs w:val="20"/>
              </w:rPr>
            </w:pPr>
            <w:r w:rsidRPr="00DB5164">
              <w:rPr>
                <w:rFonts w:ascii="Century Gothic" w:eastAsia="Century Gothic" w:hAnsi="Century Gothic" w:cs="Century Gothic"/>
                <w:color w:val="auto"/>
                <w:sz w:val="20"/>
                <w:szCs w:val="20"/>
                <w:lang w:val="en-US"/>
              </w:rPr>
              <w:t>Research shows that Catch-Up is effective in supporting pupils to fill gaps, provide pre-learning, post- learning and focused 1:1 feedback and support.</w:t>
            </w:r>
          </w:p>
          <w:p w14:paraId="2A7D552E" w14:textId="77777777" w:rsidR="00A65320" w:rsidRPr="00DB5164" w:rsidRDefault="00A65320" w:rsidP="00225B03">
            <w:pPr>
              <w:pStyle w:val="TableRowCentered"/>
              <w:jc w:val="left"/>
              <w:rPr>
                <w:rFonts w:ascii="Century Gothic" w:eastAsia="Century Gothic" w:hAnsi="Century Gothic" w:cs="Century Gothic"/>
                <w:color w:val="auto"/>
                <w:sz w:val="20"/>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0F5749EC" w:rsidR="00A65320" w:rsidRPr="00DB5164" w:rsidRDefault="00A65320" w:rsidP="00225B03">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Challenges1, 3,4,5</w:t>
            </w:r>
          </w:p>
        </w:tc>
      </w:tr>
      <w:tr w:rsidR="00A65320" w:rsidRPr="00DB5164" w14:paraId="3D4BE488" w14:textId="56F1FA65" w:rsidTr="00A65320">
        <w:trPr>
          <w:trHeight w:val="298"/>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BF45F" w14:textId="34BCC587" w:rsidR="00A65320" w:rsidRPr="00DB5164" w:rsidRDefault="00A65320" w:rsidP="003E6975">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Delivery of bespoke SEN/EHCP interventions following advice from wider professionals</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21EB5" w14:textId="00EA6BAA" w:rsidR="00A65320" w:rsidRPr="00DB5164" w:rsidRDefault="00A65320" w:rsidP="00B37654">
            <w:pPr>
              <w:pStyle w:val="TableRowCentered"/>
              <w:jc w:val="left"/>
              <w:rPr>
                <w:rFonts w:ascii="Century Gothic" w:eastAsia="Century Gothic" w:hAnsi="Century Gothic" w:cs="Century Gothic"/>
                <w:color w:val="0D0D0D" w:themeColor="text1" w:themeTint="F2"/>
                <w:sz w:val="20"/>
                <w:lang w:val="en-US"/>
              </w:rPr>
            </w:pPr>
            <w:r w:rsidRPr="00DB5164">
              <w:rPr>
                <w:rFonts w:ascii="Century Gothic" w:eastAsia="Century Gothic" w:hAnsi="Century Gothic" w:cs="Century Gothic"/>
                <w:color w:val="auto"/>
                <w:sz w:val="20"/>
                <w:lang w:val="en-US"/>
              </w:rPr>
              <w:t>Research has shown the highly- structured, small-step interventions accelerate children’s learning and fill the gaps enabling them to better succeed in the classroom.</w:t>
            </w:r>
          </w:p>
          <w:p w14:paraId="042AABF8" w14:textId="504DB9BE" w:rsidR="00A65320" w:rsidRPr="00DB5164" w:rsidRDefault="00A65320" w:rsidP="00A65320">
            <w:pPr>
              <w:pStyle w:val="TableRowCentered"/>
              <w:jc w:val="left"/>
              <w:rPr>
                <w:rFonts w:ascii="Century Gothic" w:hAnsi="Century Gothic" w:cs="Open Sans"/>
                <w:color w:val="auto"/>
                <w:sz w:val="20"/>
                <w:shd w:val="clear" w:color="auto" w:fill="FFFFFF"/>
              </w:rPr>
            </w:pPr>
            <w:r w:rsidRPr="00DB5164">
              <w:rPr>
                <w:rFonts w:ascii="Century Gothic" w:hAnsi="Century Gothic"/>
                <w:color w:val="auto"/>
                <w:sz w:val="20"/>
                <w:shd w:val="clear" w:color="auto" w:fill="FFFFFF"/>
              </w:rPr>
              <w:t>Well-evidenced teaching assistant interventions can be targeted at pupils that require additional support and can help previously low attaining pupils overcome barriers to learning and </w:t>
            </w:r>
            <w:r w:rsidRPr="00DB5164">
              <w:rPr>
                <w:rFonts w:cs="Arial"/>
                <w:color w:val="auto"/>
                <w:sz w:val="20"/>
                <w:shd w:val="clear" w:color="auto" w:fill="FFFFFF"/>
              </w:rPr>
              <w:t>​</w:t>
            </w:r>
            <w:r w:rsidRPr="00DB5164">
              <w:rPr>
                <w:rStyle w:val="pull-single"/>
                <w:rFonts w:ascii="Century Gothic" w:hAnsi="Century Gothic"/>
                <w:color w:val="auto"/>
                <w:sz w:val="20"/>
                <w:bdr w:val="single" w:sz="2" w:space="0" w:color="EEEEEE" w:frame="1"/>
                <w:shd w:val="clear" w:color="auto" w:fill="FFFFFF"/>
              </w:rPr>
              <w:t>‘</w:t>
            </w:r>
            <w:r w:rsidRPr="00DB5164">
              <w:rPr>
                <w:rFonts w:ascii="Century Gothic" w:hAnsi="Century Gothic"/>
                <w:color w:val="auto"/>
                <w:sz w:val="20"/>
                <w:shd w:val="clear" w:color="auto" w:fill="FFFFFF"/>
              </w:rPr>
              <w:t>catch-up’ with previously higher attaining pupils.</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3F932" w14:textId="220E1129"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Challenge1, 3, 4 and 5</w:t>
            </w:r>
          </w:p>
        </w:tc>
      </w:tr>
      <w:tr w:rsidR="00A65320" w:rsidRPr="00DB5164" w14:paraId="4D60FF1D" w14:textId="787A1619" w:rsidTr="00A65320">
        <w:trPr>
          <w:trHeight w:val="298"/>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90883" w14:textId="113EA28F" w:rsidR="00A65320" w:rsidRPr="00DB5164" w:rsidRDefault="00A65320" w:rsidP="003E6975">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 xml:space="preserve">Subscription to </w:t>
            </w:r>
            <w:r w:rsidRPr="00DB5164">
              <w:rPr>
                <w:rFonts w:ascii="Century Gothic" w:eastAsia="Century Gothic" w:hAnsi="Century Gothic" w:cs="Century Gothic"/>
                <w:color w:val="auto"/>
                <w:sz w:val="20"/>
                <w:szCs w:val="20"/>
                <w:lang w:val="en-US"/>
              </w:rPr>
              <w:t>Learning by Questions intervention</w:t>
            </w:r>
          </w:p>
          <w:p w14:paraId="2F06C000" w14:textId="6C05D98F" w:rsidR="00A65320" w:rsidRPr="00DB5164" w:rsidRDefault="00A65320" w:rsidP="00050DAF">
            <w:pPr>
              <w:pStyle w:val="TableRow"/>
              <w:ind w:left="0"/>
              <w:rPr>
                <w:rFonts w:ascii="Century Gothic" w:eastAsia="Century Gothic" w:hAnsi="Century Gothic" w:cs="Century Gothic"/>
                <w:color w:val="auto"/>
                <w:sz w:val="20"/>
                <w:szCs w:val="20"/>
              </w:rPr>
            </w:pP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6DD18" w14:textId="77777777" w:rsidR="00A65320" w:rsidRPr="00DB5164" w:rsidRDefault="00A65320" w:rsidP="65CA8694">
            <w:pPr>
              <w:pStyle w:val="TableRowCentered"/>
              <w:jc w:val="left"/>
              <w:rPr>
                <w:rFonts w:ascii="Century Gothic" w:hAnsi="Century Gothic" w:cs="Open Sans"/>
                <w:color w:val="auto"/>
                <w:sz w:val="20"/>
                <w:shd w:val="clear" w:color="auto" w:fill="FFFFFF"/>
              </w:rPr>
            </w:pPr>
            <w:r w:rsidRPr="00DB5164">
              <w:rPr>
                <w:rFonts w:ascii="Century Gothic" w:hAnsi="Century Gothic" w:cs="Open Sans"/>
                <w:color w:val="auto"/>
                <w:sz w:val="20"/>
                <w:shd w:val="clear" w:color="auto" w:fill="FFFFFF"/>
              </w:rPr>
              <w:t>Research shows that intensive focussed interventions enable learners to make accelerated progress. </w:t>
            </w:r>
          </w:p>
          <w:p w14:paraId="31008B28" w14:textId="2C4E52F5" w:rsidR="00A65320" w:rsidRPr="00DB5164" w:rsidRDefault="00A65320" w:rsidP="65CA8694">
            <w:pPr>
              <w:pStyle w:val="TableRowCentered"/>
              <w:jc w:val="left"/>
              <w:rPr>
                <w:rFonts w:ascii="Century Gothic" w:eastAsia="Century Gothic" w:hAnsi="Century Gothic" w:cs="Century Gothic"/>
                <w:color w:val="0D0D0D" w:themeColor="text1" w:themeTint="F2"/>
                <w:sz w:val="20"/>
                <w:lang w:val="en-US"/>
              </w:rPr>
            </w:pPr>
            <w:r w:rsidRPr="00DB5164">
              <w:rPr>
                <w:rFonts w:ascii="Century Gothic" w:hAnsi="Century Gothic" w:cs="Open Sans"/>
                <w:color w:val="auto"/>
                <w:sz w:val="20"/>
                <w:shd w:val="clear" w:color="auto" w:fill="FFFFFF"/>
              </w:rPr>
              <w:t>Learning by Questions identifies key areas of need and delivers questions to practice these areas. The programme supports and prompts children to aide their learning and provides teachers feedback to provide further input and intervention.</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7381F" w14:textId="34357D3B"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Challenge1,2 3 and 5</w:t>
            </w:r>
          </w:p>
        </w:tc>
      </w:tr>
      <w:tr w:rsidR="00A65320" w:rsidRPr="00DB5164" w14:paraId="385C241B" w14:textId="40F4D18F" w:rsidTr="00A65320">
        <w:trPr>
          <w:trHeight w:val="298"/>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533C6" w14:textId="6874E310" w:rsidR="00A65320" w:rsidRPr="00DB5164" w:rsidRDefault="00A65320" w:rsidP="003E6975">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 xml:space="preserve">Delivery of bespoke </w:t>
            </w:r>
            <w:proofErr w:type="gramStart"/>
            <w:r w:rsidRPr="00DB5164">
              <w:rPr>
                <w:rFonts w:ascii="Century Gothic" w:eastAsia="Century Gothic" w:hAnsi="Century Gothic" w:cs="Century Gothic"/>
                <w:color w:val="auto"/>
                <w:sz w:val="20"/>
                <w:szCs w:val="20"/>
              </w:rPr>
              <w:t>EAL  interventions</w:t>
            </w:r>
            <w:proofErr w:type="gramEnd"/>
            <w:r w:rsidRPr="00DB5164">
              <w:rPr>
                <w:rFonts w:ascii="Century Gothic" w:eastAsia="Century Gothic" w:hAnsi="Century Gothic" w:cs="Century Gothic"/>
                <w:color w:val="auto"/>
                <w:sz w:val="20"/>
                <w:szCs w:val="20"/>
              </w:rPr>
              <w:t xml:space="preserve"> for NTC children</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3957D" w14:textId="02F6E614" w:rsidR="00A65320" w:rsidRPr="00DB5164" w:rsidRDefault="00A65320" w:rsidP="005F2A25">
            <w:pPr>
              <w:pStyle w:val="TableRowCentered"/>
              <w:jc w:val="left"/>
              <w:rPr>
                <w:rFonts w:ascii="Century Gothic" w:eastAsia="Century Gothic" w:hAnsi="Century Gothic" w:cs="Century Gothic"/>
                <w:color w:val="0D0D0D" w:themeColor="text1" w:themeTint="F2"/>
                <w:sz w:val="20"/>
                <w:lang w:val="en-US"/>
              </w:rPr>
            </w:pPr>
            <w:r w:rsidRPr="00DB5164">
              <w:rPr>
                <w:rFonts w:ascii="Century Gothic" w:eastAsia="Century Gothic" w:hAnsi="Century Gothic" w:cs="Century Gothic"/>
                <w:color w:val="auto"/>
                <w:sz w:val="20"/>
                <w:lang w:val="en-US"/>
              </w:rPr>
              <w:t>Research has shown the highly- structured, small-step interventions accelerate children’s learning and fill the gaps enabling them to better succeed in the classroom.</w:t>
            </w:r>
          </w:p>
          <w:p w14:paraId="466FE296" w14:textId="77777777" w:rsidR="00A65320" w:rsidRPr="00DB5164" w:rsidRDefault="00A65320" w:rsidP="005F2A25">
            <w:pPr>
              <w:pStyle w:val="TableRowCentered"/>
              <w:jc w:val="left"/>
              <w:rPr>
                <w:rFonts w:ascii="Century Gothic" w:hAnsi="Century Gothic" w:cs="Open Sans"/>
                <w:color w:val="auto"/>
                <w:sz w:val="20"/>
                <w:shd w:val="clear" w:color="auto" w:fill="FFFFFF"/>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5C0C" w14:textId="51826AF3" w:rsidR="00A65320" w:rsidRPr="00DB5164" w:rsidRDefault="00A65320" w:rsidP="005F2A25">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4</w:t>
            </w:r>
          </w:p>
        </w:tc>
      </w:tr>
      <w:tr w:rsidR="00A65320" w:rsidRPr="00DB5164" w14:paraId="3B3DD936" w14:textId="69B43BFC" w:rsidTr="00A65320">
        <w:trPr>
          <w:trHeight w:val="298"/>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AC087" w14:textId="331D87DA" w:rsidR="00A65320" w:rsidRPr="00DB5164" w:rsidRDefault="00A65320" w:rsidP="003E6975">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Delivery of bespoke Speech and Language interventions following advice from speak and language expert.</w:t>
            </w:r>
          </w:p>
        </w:tc>
        <w:tc>
          <w:tcPr>
            <w:tcW w:w="8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60B52" w14:textId="5180CE43" w:rsidR="00A65320" w:rsidRPr="00DB5164" w:rsidRDefault="00A65320" w:rsidP="005F2A25">
            <w:pPr>
              <w:pStyle w:val="TableRowCentered"/>
              <w:jc w:val="left"/>
              <w:rPr>
                <w:rFonts w:ascii="Century Gothic" w:eastAsia="Century Gothic" w:hAnsi="Century Gothic" w:cs="Century Gothic"/>
                <w:color w:val="0D0D0D" w:themeColor="text1" w:themeTint="F2"/>
                <w:sz w:val="20"/>
                <w:lang w:val="en-US"/>
              </w:rPr>
            </w:pPr>
            <w:r w:rsidRPr="00DB5164">
              <w:rPr>
                <w:rFonts w:ascii="Century Gothic" w:eastAsia="Century Gothic" w:hAnsi="Century Gothic" w:cs="Century Gothic"/>
                <w:color w:val="auto"/>
                <w:sz w:val="20"/>
                <w:lang w:val="en-US"/>
              </w:rPr>
              <w:t>Research has shown the highly- structured, small-step interventions accelerate children’s learning and fill the gaps enabling them to better succeed in the classroom.</w:t>
            </w:r>
          </w:p>
          <w:p w14:paraId="1118B8DD" w14:textId="77777777" w:rsidR="00A65320" w:rsidRPr="00DB5164" w:rsidRDefault="00A65320" w:rsidP="005F2A25">
            <w:pPr>
              <w:pStyle w:val="TableRowCentered"/>
              <w:jc w:val="left"/>
              <w:rPr>
                <w:rFonts w:ascii="Century Gothic" w:hAnsi="Century Gothic" w:cs="Open Sans"/>
                <w:color w:val="auto"/>
                <w:sz w:val="20"/>
                <w:shd w:val="clear" w:color="auto" w:fill="FFFFFF"/>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8A423" w14:textId="138677A1" w:rsidR="00A65320" w:rsidRPr="00DB5164" w:rsidRDefault="00A65320" w:rsidP="005F2A25">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4</w:t>
            </w:r>
          </w:p>
        </w:tc>
      </w:tr>
    </w:tbl>
    <w:p w14:paraId="60804CD9" w14:textId="77777777" w:rsidR="00064743" w:rsidRPr="00DB5164" w:rsidRDefault="00064743" w:rsidP="00AA355B">
      <w:pPr>
        <w:pStyle w:val="Heading3"/>
        <w:rPr>
          <w:rFonts w:ascii="Century Gothic" w:hAnsi="Century Gothic"/>
          <w:sz w:val="20"/>
          <w:szCs w:val="20"/>
        </w:rPr>
      </w:pPr>
    </w:p>
    <w:p w14:paraId="2EB40111" w14:textId="36EF9B8F" w:rsidR="00AE5A40" w:rsidRPr="00DB5164" w:rsidRDefault="00AE5A40" w:rsidP="00AA355B">
      <w:pPr>
        <w:pStyle w:val="Heading3"/>
        <w:rPr>
          <w:rFonts w:ascii="Century Gothic" w:hAnsi="Century Gothic"/>
          <w:sz w:val="20"/>
          <w:szCs w:val="20"/>
        </w:rPr>
      </w:pPr>
    </w:p>
    <w:p w14:paraId="212F7FB6" w14:textId="36433CE3" w:rsidR="00AE5A40" w:rsidRPr="00DB5164" w:rsidRDefault="00AE5A40" w:rsidP="00AE5A40">
      <w:pPr>
        <w:rPr>
          <w:sz w:val="20"/>
          <w:szCs w:val="20"/>
        </w:rPr>
      </w:pPr>
    </w:p>
    <w:p w14:paraId="4C83AD27" w14:textId="77777777" w:rsidR="00AE5A40" w:rsidRPr="00DB5164" w:rsidRDefault="00AE5A40" w:rsidP="00AE5A40">
      <w:pPr>
        <w:rPr>
          <w:sz w:val="20"/>
          <w:szCs w:val="20"/>
        </w:rPr>
      </w:pPr>
    </w:p>
    <w:p w14:paraId="065CF354" w14:textId="77777777" w:rsidR="00AE5A40" w:rsidRPr="00DB5164" w:rsidRDefault="00AE5A40" w:rsidP="00AA355B">
      <w:pPr>
        <w:pStyle w:val="Heading3"/>
        <w:rPr>
          <w:rFonts w:ascii="Century Gothic" w:hAnsi="Century Gothic"/>
          <w:sz w:val="20"/>
          <w:szCs w:val="20"/>
        </w:rPr>
      </w:pPr>
    </w:p>
    <w:p w14:paraId="2A7D5532" w14:textId="4A99B90D" w:rsidR="00E66558" w:rsidRPr="00DB5164" w:rsidRDefault="009D71E8" w:rsidP="00AA355B">
      <w:pPr>
        <w:pStyle w:val="Heading3"/>
        <w:rPr>
          <w:rFonts w:ascii="Century Gothic" w:hAnsi="Century Gothic"/>
          <w:sz w:val="20"/>
          <w:szCs w:val="20"/>
        </w:rPr>
      </w:pPr>
      <w:r w:rsidRPr="00DB5164">
        <w:rPr>
          <w:rFonts w:ascii="Century Gothic" w:hAnsi="Century Gothic"/>
          <w:sz w:val="20"/>
          <w:szCs w:val="20"/>
        </w:rPr>
        <w:t>Wider strategies (for example, related to attendance, behaviour, wellbeing)</w:t>
      </w:r>
    </w:p>
    <w:p w14:paraId="2A7D5533" w14:textId="268CB79B" w:rsidR="00E66558" w:rsidRPr="00DB5164" w:rsidRDefault="009D71E8">
      <w:pPr>
        <w:spacing w:before="240" w:after="120"/>
        <w:rPr>
          <w:rFonts w:ascii="Century Gothic" w:hAnsi="Century Gothic"/>
          <w:sz w:val="20"/>
          <w:szCs w:val="20"/>
        </w:rPr>
      </w:pPr>
      <w:r w:rsidRPr="00DB5164">
        <w:rPr>
          <w:rFonts w:ascii="Century Gothic" w:hAnsi="Century Gothic"/>
          <w:sz w:val="20"/>
          <w:szCs w:val="20"/>
        </w:rPr>
        <w:t xml:space="preserve">Budgeted cost: £ </w:t>
      </w:r>
      <w:r w:rsidR="001C5A6A">
        <w:rPr>
          <w:rFonts w:ascii="Century Gothic" w:hAnsi="Century Gothic"/>
          <w:i/>
          <w:iCs/>
          <w:sz w:val="20"/>
          <w:szCs w:val="20"/>
        </w:rPr>
        <w:t>51,307</w:t>
      </w:r>
    </w:p>
    <w:tbl>
      <w:tblPr>
        <w:tblW w:w="5000" w:type="pct"/>
        <w:tblCellMar>
          <w:left w:w="10" w:type="dxa"/>
          <w:right w:w="10" w:type="dxa"/>
        </w:tblCellMar>
        <w:tblLook w:val="04A0" w:firstRow="1" w:lastRow="0" w:firstColumn="1" w:lastColumn="0" w:noHBand="0" w:noVBand="1"/>
      </w:tblPr>
      <w:tblGrid>
        <w:gridCol w:w="3591"/>
        <w:gridCol w:w="9438"/>
        <w:gridCol w:w="2359"/>
      </w:tblGrid>
      <w:tr w:rsidR="00A65320" w:rsidRPr="00DB5164" w14:paraId="2A7D5537" w14:textId="79023B90" w:rsidTr="00A65320">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Activity</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Evidence that supports this approach</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1DA2B4FA" w:rsidR="00A65320" w:rsidRPr="00DB5164" w:rsidRDefault="00A65320">
            <w:pPr>
              <w:pStyle w:val="TableHeader"/>
              <w:jc w:val="left"/>
              <w:rPr>
                <w:rFonts w:ascii="Century Gothic" w:hAnsi="Century Gothic"/>
                <w:sz w:val="20"/>
                <w:szCs w:val="20"/>
              </w:rPr>
            </w:pPr>
            <w:r w:rsidRPr="00DB5164">
              <w:rPr>
                <w:rFonts w:ascii="Century Gothic" w:hAnsi="Century Gothic"/>
                <w:sz w:val="20"/>
                <w:szCs w:val="20"/>
              </w:rPr>
              <w:t>Challenge number(s) addressed</w:t>
            </w:r>
          </w:p>
        </w:tc>
      </w:tr>
      <w:tr w:rsidR="00A65320" w:rsidRPr="00DB5164" w14:paraId="2A7D553B" w14:textId="75BD1CE6" w:rsidTr="00A65320">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4C44D99E" w:rsidR="00A65320" w:rsidRPr="00DB5164" w:rsidRDefault="00A65320" w:rsidP="004E00CD">
            <w:pPr>
              <w:pStyle w:val="TableRow"/>
              <w:rPr>
                <w:rFonts w:ascii="Century Gothic" w:eastAsia="Century Gothic" w:hAnsi="Century Gothic" w:cs="Century Gothic"/>
                <w:color w:val="auto"/>
                <w:sz w:val="20"/>
                <w:szCs w:val="20"/>
              </w:rPr>
            </w:pPr>
            <w:r w:rsidRPr="00DB5164">
              <w:rPr>
                <w:rStyle w:val="normaltextrun"/>
                <w:rFonts w:ascii="Century Gothic" w:hAnsi="Century Gothic" w:cs="Segoe UI"/>
                <w:color w:val="auto"/>
                <w:sz w:val="20"/>
                <w:szCs w:val="20"/>
                <w:lang w:val="en-US"/>
              </w:rPr>
              <w:t>Dedicated Pastoral Support time to ensure enhanced attendance and well-being for disadvantaged children (For example: meet and greet on gate, wake up calls, collection and drop off of children, attendance meetings and monitoring.)</w:t>
            </w:r>
            <w:r w:rsidRPr="00DB5164">
              <w:rPr>
                <w:rStyle w:val="eop"/>
                <w:rFonts w:ascii="Century Gothic" w:hAnsi="Century Gothic" w:cs="Segoe UI"/>
                <w:color w:val="auto"/>
                <w:sz w:val="20"/>
                <w:szCs w:val="20"/>
              </w:rPr>
              <w:t> </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085D6BAD" w:rsidR="00A65320" w:rsidRPr="00DB5164" w:rsidRDefault="00A65320" w:rsidP="004E00CD">
            <w:pPr>
              <w:pStyle w:val="TableRowCentered"/>
              <w:jc w:val="left"/>
              <w:rPr>
                <w:rFonts w:ascii="Century Gothic" w:eastAsia="Century Gothic" w:hAnsi="Century Gothic" w:cs="Century Gothic"/>
                <w:color w:val="auto"/>
                <w:sz w:val="20"/>
              </w:rPr>
            </w:pPr>
            <w:r w:rsidRPr="00DB5164">
              <w:rPr>
                <w:rStyle w:val="normaltextrun"/>
                <w:rFonts w:ascii="Century Gothic" w:hAnsi="Century Gothic" w:cs="Segoe UI"/>
                <w:color w:val="auto"/>
                <w:sz w:val="20"/>
                <w:lang w:val="en-US"/>
              </w:rPr>
              <w:t>Research shows that when there is dedicated time given by a person with a consistent approach working with a disadvantaged child and their families/</w:t>
            </w:r>
            <w:proofErr w:type="spellStart"/>
            <w:r w:rsidRPr="00DB5164">
              <w:rPr>
                <w:rStyle w:val="normaltextrun"/>
                <w:rFonts w:ascii="Century Gothic" w:hAnsi="Century Gothic" w:cs="Segoe UI"/>
                <w:color w:val="auto"/>
                <w:sz w:val="20"/>
                <w:lang w:val="en-US"/>
              </w:rPr>
              <w:t>carers</w:t>
            </w:r>
            <w:proofErr w:type="spellEnd"/>
            <w:r w:rsidRPr="00DB5164">
              <w:rPr>
                <w:rStyle w:val="normaltextrun"/>
                <w:rFonts w:ascii="Century Gothic" w:hAnsi="Century Gothic" w:cs="Segoe UI"/>
                <w:color w:val="auto"/>
                <w:sz w:val="20"/>
                <w:lang w:val="en-US"/>
              </w:rPr>
              <w:t xml:space="preserve"> the building of a strong relationship means that attendance and well-being is boosted.</w:t>
            </w:r>
            <w:r w:rsidRPr="00DB5164">
              <w:rPr>
                <w:rStyle w:val="eop"/>
                <w:rFonts w:ascii="Century Gothic" w:hAnsi="Century Gothic" w:cs="Segoe UI"/>
                <w:color w:val="auto"/>
                <w:sz w:val="20"/>
              </w:rPr>
              <w:t> </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1A906CE" w:rsidR="00A65320" w:rsidRPr="00DB5164" w:rsidRDefault="00A65320" w:rsidP="004E00CD">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 xml:space="preserve">Challenge 2 </w:t>
            </w:r>
          </w:p>
        </w:tc>
      </w:tr>
      <w:tr w:rsidR="00A65320" w:rsidRPr="00DB5164" w14:paraId="2A7D553F" w14:textId="3263F28F" w:rsidTr="00A65320">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76A63343" w:rsidR="00A65320" w:rsidRPr="00DB5164" w:rsidRDefault="00A65320" w:rsidP="00097B79">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Access to extracurricular activities</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212C0" w14:textId="77777777"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 xml:space="preserve">Extracurricular activities are an important part of education in its own right. </w:t>
            </w:r>
          </w:p>
          <w:p w14:paraId="0FBC2424" w14:textId="455EF537"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Benefits are gained from exposing children to new experiences which an increase interest and engagement in subject matter to cultural enrichment that pupils might not get a home.</w:t>
            </w:r>
          </w:p>
          <w:p w14:paraId="3E548C77" w14:textId="77777777" w:rsidR="00A65320" w:rsidRPr="00DB5164" w:rsidRDefault="00A65320" w:rsidP="65CA8694">
            <w:pPr>
              <w:pStyle w:val="TableRowCentered"/>
              <w:jc w:val="left"/>
              <w:rPr>
                <w:rFonts w:ascii="Century Gothic" w:eastAsia="Century Gothic" w:hAnsi="Century Gothic" w:cs="Century Gothic"/>
                <w:color w:val="auto"/>
                <w:sz w:val="20"/>
              </w:rPr>
            </w:pPr>
          </w:p>
          <w:p w14:paraId="2A7D553D" w14:textId="3E3C6747"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Pupils who take part in learning outside the classroom improves their standard of work and increases confidence and self-esteem. - OFSTED</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3E0B33CB"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1-5</w:t>
            </w:r>
          </w:p>
        </w:tc>
      </w:tr>
      <w:tr w:rsidR="00A65320" w:rsidRPr="00DB5164" w14:paraId="55315F45" w14:textId="2C485A69" w:rsidTr="00A65320">
        <w:trPr>
          <w:trHeight w:val="300"/>
        </w:trPr>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870DD" w14:textId="3D62C41D" w:rsidR="00A65320" w:rsidRPr="00DB5164" w:rsidRDefault="00A65320" w:rsidP="00187261">
            <w:pPr>
              <w:pStyle w:val="TableRow"/>
              <w:ind w:left="0"/>
              <w:rPr>
                <w:rFonts w:ascii="Century Gothic" w:eastAsia="Century Gothic" w:hAnsi="Century Gothic" w:cs="Century Gothic"/>
                <w:color w:val="auto"/>
                <w:sz w:val="20"/>
                <w:szCs w:val="20"/>
              </w:rPr>
            </w:pPr>
            <w:r w:rsidRPr="00DB5164">
              <w:rPr>
                <w:rFonts w:ascii="Century Gothic" w:eastAsia="Century Gothic" w:hAnsi="Century Gothic" w:cs="Century Gothic"/>
                <w:color w:val="auto"/>
                <w:sz w:val="20"/>
                <w:szCs w:val="20"/>
              </w:rPr>
              <w:t xml:space="preserve">Funded Breakfast club </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2A93" w14:textId="1AC66B37"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hAnsi="Century Gothic" w:cs="Arial"/>
                <w:color w:val="auto"/>
                <w:sz w:val="20"/>
                <w:shd w:val="clear" w:color="auto" w:fill="FFFFFF"/>
              </w:rPr>
              <w:t>Evidence shows that providing a healthy school breakfast at the start of the school day can contribute to improved readiness to learn, increased concentration, and improved wellbeing and behaviour.</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20327" w14:textId="1AFABAE3" w:rsidR="00A65320" w:rsidRPr="00DB5164" w:rsidRDefault="00A65320" w:rsidP="65CA8694">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1-5</w:t>
            </w:r>
          </w:p>
        </w:tc>
      </w:tr>
      <w:tr w:rsidR="00A65320" w:rsidRPr="00DB5164" w14:paraId="51595780" w14:textId="442D165C" w:rsidTr="00A65320">
        <w:trPr>
          <w:trHeight w:val="300"/>
        </w:trPr>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EF4B" w14:textId="5A932DC7" w:rsidR="00A65320" w:rsidRPr="00DB5164" w:rsidRDefault="00A65320" w:rsidP="00187261">
            <w:pPr>
              <w:pStyle w:val="paragraph"/>
              <w:spacing w:before="0" w:beforeAutospacing="0" w:after="0" w:afterAutospacing="0"/>
              <w:ind w:right="165"/>
              <w:jc w:val="both"/>
              <w:textAlignment w:val="baseline"/>
              <w:divId w:val="1674260522"/>
              <w:rPr>
                <w:rFonts w:ascii="Century Gothic" w:hAnsi="Century Gothic" w:cs="Segoe UI"/>
                <w:sz w:val="20"/>
                <w:szCs w:val="20"/>
              </w:rPr>
            </w:pPr>
            <w:r w:rsidRPr="00DB5164">
              <w:rPr>
                <w:rStyle w:val="normaltextrun"/>
                <w:rFonts w:ascii="Century Gothic" w:hAnsi="Century Gothic" w:cs="Segoe UI"/>
                <w:sz w:val="20"/>
                <w:szCs w:val="20"/>
                <w:lang w:val="en-US"/>
              </w:rPr>
              <w:t xml:space="preserve">Communicating and Supporting </w:t>
            </w:r>
            <w:proofErr w:type="gramStart"/>
            <w:r w:rsidRPr="00DB5164">
              <w:rPr>
                <w:rStyle w:val="normaltextrun"/>
                <w:rFonts w:ascii="Century Gothic" w:hAnsi="Century Gothic" w:cs="Segoe UI"/>
                <w:sz w:val="20"/>
                <w:szCs w:val="20"/>
                <w:lang w:val="en-US"/>
              </w:rPr>
              <w:t>parents ,</w:t>
            </w:r>
            <w:proofErr w:type="gramEnd"/>
            <w:r w:rsidRPr="00DB5164">
              <w:rPr>
                <w:rStyle w:val="normaltextrun"/>
                <w:rFonts w:ascii="Century Gothic" w:hAnsi="Century Gothic" w:cs="Segoe UI"/>
                <w:sz w:val="20"/>
                <w:szCs w:val="20"/>
                <w:lang w:val="en-US"/>
              </w:rPr>
              <w:t xml:space="preserve"> both formal and informal, for</w:t>
            </w:r>
            <w:r w:rsidRPr="00DB5164">
              <w:rPr>
                <w:rStyle w:val="eop"/>
                <w:rFonts w:ascii="Century Gothic" w:hAnsi="Century Gothic" w:cs="Segoe UI"/>
                <w:sz w:val="20"/>
                <w:szCs w:val="20"/>
              </w:rPr>
              <w:t> </w:t>
            </w:r>
            <w:r w:rsidRPr="00DB5164">
              <w:rPr>
                <w:rStyle w:val="normaltextrun"/>
                <w:rFonts w:ascii="Century Gothic" w:hAnsi="Century Gothic" w:cs="Segoe UI"/>
                <w:sz w:val="20"/>
                <w:szCs w:val="20"/>
                <w:lang w:val="en-US"/>
              </w:rPr>
              <w:t>parents’ mental health and well- being.</w:t>
            </w:r>
            <w:r w:rsidRPr="00DB5164">
              <w:rPr>
                <w:rStyle w:val="eop"/>
                <w:rFonts w:ascii="Century Gothic" w:hAnsi="Century Gothic" w:cs="Segoe UI"/>
                <w:sz w:val="20"/>
                <w:szCs w:val="20"/>
              </w:rPr>
              <w:t> </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7E8CB" w14:textId="11032792" w:rsidR="00A65320" w:rsidRPr="00DB5164" w:rsidRDefault="00A65320" w:rsidP="002B36D6">
            <w:pPr>
              <w:pStyle w:val="TableRowCentered"/>
              <w:jc w:val="left"/>
              <w:rPr>
                <w:rFonts w:ascii="Century Gothic" w:eastAsia="Century Gothic" w:hAnsi="Century Gothic" w:cs="Century Gothic"/>
                <w:color w:val="auto"/>
                <w:sz w:val="20"/>
              </w:rPr>
            </w:pPr>
            <w:r w:rsidRPr="00DB5164">
              <w:rPr>
                <w:rStyle w:val="normaltextrun"/>
                <w:rFonts w:ascii="Century Gothic" w:hAnsi="Century Gothic" w:cs="Segoe UI"/>
                <w:color w:val="auto"/>
                <w:sz w:val="20"/>
                <w:lang w:val="en-US"/>
              </w:rPr>
              <w:t>Research shows that if parents have good mental health then they have more capacity to support their child’s learning through providing a safe, consistent and supportive home environment.</w:t>
            </w:r>
            <w:r w:rsidRPr="00DB5164">
              <w:rPr>
                <w:rStyle w:val="eop"/>
                <w:rFonts w:ascii="Century Gothic" w:hAnsi="Century Gothic" w:cs="Segoe UI"/>
                <w:color w:val="auto"/>
                <w:sz w:val="20"/>
              </w:rPr>
              <w:t> </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1BE47" w14:textId="4B5A9B5F" w:rsidR="00A65320" w:rsidRPr="00DB5164" w:rsidRDefault="00A65320" w:rsidP="002B36D6">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1-5</w:t>
            </w:r>
          </w:p>
        </w:tc>
      </w:tr>
      <w:tr w:rsidR="00A65320" w:rsidRPr="00DB5164" w14:paraId="1A077CC2" w14:textId="75F9CA21" w:rsidTr="00A65320">
        <w:trPr>
          <w:trHeight w:val="300"/>
        </w:trPr>
        <w:tc>
          <w:tcPr>
            <w:tcW w:w="3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A1A80" w14:textId="15C56934" w:rsidR="00A65320" w:rsidRPr="00DB5164" w:rsidRDefault="00A65320" w:rsidP="00187261">
            <w:pPr>
              <w:pStyle w:val="paragraph"/>
              <w:spacing w:before="0" w:beforeAutospacing="0" w:after="0" w:afterAutospacing="0"/>
              <w:ind w:right="165"/>
              <w:jc w:val="both"/>
              <w:textAlignment w:val="baseline"/>
              <w:rPr>
                <w:rStyle w:val="normaltextrun"/>
                <w:rFonts w:ascii="Century Gothic" w:hAnsi="Century Gothic" w:cs="Segoe UI"/>
                <w:sz w:val="20"/>
                <w:szCs w:val="20"/>
                <w:lang w:val="en-US"/>
              </w:rPr>
            </w:pPr>
            <w:r w:rsidRPr="00DB5164">
              <w:rPr>
                <w:rFonts w:ascii="Century Gothic" w:eastAsia="Century Gothic" w:hAnsi="Century Gothic" w:cs="Century Gothic"/>
                <w:sz w:val="20"/>
                <w:szCs w:val="20"/>
              </w:rPr>
              <w:t>Attendance activities to promote improved attendance of pupil premium children.</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75ED6" w14:textId="5161A218" w:rsidR="00A65320" w:rsidRPr="00DB5164" w:rsidRDefault="00A65320" w:rsidP="00C36594">
            <w:pPr>
              <w:pStyle w:val="TableRowCentered"/>
              <w:jc w:val="left"/>
              <w:rPr>
                <w:rStyle w:val="normaltextrun"/>
                <w:rFonts w:ascii="Century Gothic" w:hAnsi="Century Gothic" w:cs="Segoe UI"/>
                <w:color w:val="auto"/>
                <w:sz w:val="20"/>
                <w:lang w:val="en-US"/>
              </w:rPr>
            </w:pPr>
            <w:r w:rsidRPr="00DB5164">
              <w:rPr>
                <w:rFonts w:ascii="Century Gothic" w:eastAsia="Century Gothic" w:hAnsi="Century Gothic" w:cs="Century Gothic"/>
                <w:color w:val="auto"/>
                <w:sz w:val="20"/>
                <w:lang w:val="en-US"/>
              </w:rPr>
              <w:t>Research has found that poor attendance is linked to poor academic attainment across all stages (</w:t>
            </w:r>
            <w:proofErr w:type="spellStart"/>
            <w:r w:rsidRPr="00DB5164">
              <w:rPr>
                <w:rFonts w:ascii="Century Gothic" w:eastAsia="Century Gothic" w:hAnsi="Century Gothic" w:cs="Century Gothic"/>
                <w:color w:val="auto"/>
                <w:sz w:val="20"/>
                <w:lang w:val="en-US"/>
              </w:rPr>
              <w:t>Balfanz</w:t>
            </w:r>
            <w:proofErr w:type="spellEnd"/>
            <w:r w:rsidRPr="00DB5164">
              <w:rPr>
                <w:rFonts w:ascii="Century Gothic" w:eastAsia="Century Gothic" w:hAnsi="Century Gothic" w:cs="Century Gothic"/>
                <w:color w:val="auto"/>
                <w:sz w:val="20"/>
                <w:lang w:val="en-US"/>
              </w:rPr>
              <w:t xml:space="preserve"> &amp; Byrnes, 2012; London et al., 2016) as well as anti-social characteristics, delinquent activity and negative </w:t>
            </w:r>
            <w:proofErr w:type="spellStart"/>
            <w:r w:rsidRPr="00DB5164">
              <w:rPr>
                <w:rFonts w:ascii="Century Gothic" w:eastAsia="Century Gothic" w:hAnsi="Century Gothic" w:cs="Century Gothic"/>
                <w:color w:val="auto"/>
                <w:sz w:val="20"/>
                <w:lang w:val="en-US"/>
              </w:rPr>
              <w:t>behavioural</w:t>
            </w:r>
            <w:proofErr w:type="spellEnd"/>
            <w:r w:rsidRPr="00DB5164">
              <w:rPr>
                <w:rFonts w:ascii="Century Gothic" w:eastAsia="Century Gothic" w:hAnsi="Century Gothic" w:cs="Century Gothic"/>
                <w:color w:val="auto"/>
                <w:sz w:val="20"/>
                <w:lang w:val="en-US"/>
              </w:rPr>
              <w:t xml:space="preserve"> outcomes (Gottfried, 2014; Baker, </w:t>
            </w:r>
            <w:proofErr w:type="spellStart"/>
            <w:r w:rsidRPr="00DB5164">
              <w:rPr>
                <w:rFonts w:ascii="Century Gothic" w:eastAsia="Century Gothic" w:hAnsi="Century Gothic" w:cs="Century Gothic"/>
                <w:color w:val="auto"/>
                <w:sz w:val="20"/>
                <w:lang w:val="en-US"/>
              </w:rPr>
              <w:t>Sigmon</w:t>
            </w:r>
            <w:proofErr w:type="spellEnd"/>
            <w:r w:rsidRPr="00DB5164">
              <w:rPr>
                <w:rFonts w:ascii="Century Gothic" w:eastAsia="Century Gothic" w:hAnsi="Century Gothic" w:cs="Century Gothic"/>
                <w:color w:val="auto"/>
                <w:sz w:val="20"/>
                <w:lang w:val="en-US"/>
              </w:rPr>
              <w:t>, &amp; Nugent, 2001). (EEF)</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D0863" w14:textId="01D2C99F" w:rsidR="00A65320" w:rsidRPr="00DB5164" w:rsidRDefault="00A65320" w:rsidP="002B36D6">
            <w:pPr>
              <w:pStyle w:val="TableRowCentered"/>
              <w:jc w:val="left"/>
              <w:rPr>
                <w:rFonts w:ascii="Century Gothic" w:eastAsia="Century Gothic" w:hAnsi="Century Gothic" w:cs="Century Gothic"/>
                <w:color w:val="auto"/>
                <w:sz w:val="20"/>
              </w:rPr>
            </w:pPr>
            <w:r w:rsidRPr="00DB5164">
              <w:rPr>
                <w:rFonts w:ascii="Century Gothic" w:eastAsia="Century Gothic" w:hAnsi="Century Gothic" w:cs="Century Gothic"/>
                <w:color w:val="auto"/>
                <w:sz w:val="20"/>
              </w:rPr>
              <w:t>Challenge 2</w:t>
            </w:r>
          </w:p>
        </w:tc>
      </w:tr>
    </w:tbl>
    <w:p w14:paraId="2A7D5541" w14:textId="5E484EDB" w:rsidR="00E66558" w:rsidRPr="00DB5164" w:rsidRDefault="009D71E8" w:rsidP="00AE5A40">
      <w:pPr>
        <w:pStyle w:val="NoSpacing"/>
        <w:rPr>
          <w:b/>
          <w:i/>
          <w:iCs/>
          <w:sz w:val="20"/>
          <w:szCs w:val="20"/>
        </w:rPr>
      </w:pPr>
      <w:r w:rsidRPr="00DB5164">
        <w:rPr>
          <w:b/>
          <w:sz w:val="20"/>
          <w:szCs w:val="20"/>
        </w:rPr>
        <w:lastRenderedPageBreak/>
        <w:t xml:space="preserve">Total budgeted cost: £ </w:t>
      </w:r>
    </w:p>
    <w:p w14:paraId="356A66E8" w14:textId="77777777" w:rsidR="00AE5A40" w:rsidRPr="00DB5164" w:rsidRDefault="00C17CC4" w:rsidP="00AE5A40">
      <w:pPr>
        <w:pStyle w:val="NoSpacing"/>
        <w:rPr>
          <w:b/>
          <w:i/>
          <w:iCs/>
          <w:sz w:val="20"/>
          <w:szCs w:val="20"/>
        </w:rPr>
      </w:pPr>
      <w:r w:rsidRPr="00DB5164">
        <w:rPr>
          <w:b/>
          <w:i/>
          <w:iCs/>
          <w:sz w:val="20"/>
          <w:szCs w:val="20"/>
        </w:rPr>
        <w:t xml:space="preserve">Contingency </w:t>
      </w:r>
    </w:p>
    <w:p w14:paraId="2A7D5542" w14:textId="129691F7" w:rsidR="00E66558" w:rsidRPr="00DB5164" w:rsidRDefault="009D71E8" w:rsidP="00AE5A40">
      <w:pPr>
        <w:pStyle w:val="NoSpacing"/>
        <w:rPr>
          <w:sz w:val="20"/>
          <w:szCs w:val="20"/>
        </w:rPr>
      </w:pPr>
      <w:r w:rsidRPr="00DB5164">
        <w:rPr>
          <w:sz w:val="20"/>
          <w:szCs w:val="20"/>
        </w:rPr>
        <w:t>Part B: Review of the previous academic year</w:t>
      </w:r>
    </w:p>
    <w:p w14:paraId="751285B7" w14:textId="72ACB452" w:rsidR="008B6404" w:rsidRPr="00DB5164" w:rsidRDefault="00064366" w:rsidP="00AE5A40">
      <w:pPr>
        <w:pStyle w:val="NoSpacing"/>
        <w:rPr>
          <w:b/>
          <w:sz w:val="20"/>
          <w:szCs w:val="20"/>
        </w:rPr>
      </w:pPr>
      <w:r w:rsidRPr="00DB5164">
        <w:rPr>
          <w:b/>
          <w:sz w:val="20"/>
          <w:szCs w:val="20"/>
        </w:rPr>
        <w:t>Outcomes for disadvantaged pupils</w:t>
      </w:r>
    </w:p>
    <w:tbl>
      <w:tblPr>
        <w:tblW w:w="14685" w:type="dxa"/>
        <w:tblCellMar>
          <w:left w:w="10" w:type="dxa"/>
          <w:right w:w="10" w:type="dxa"/>
        </w:tblCellMar>
        <w:tblLook w:val="04A0" w:firstRow="1" w:lastRow="0" w:firstColumn="1" w:lastColumn="0" w:noHBand="0" w:noVBand="1"/>
      </w:tblPr>
      <w:tblGrid>
        <w:gridCol w:w="14685"/>
      </w:tblGrid>
      <w:tr w:rsidR="00173D4C" w:rsidRPr="00DB5164" w14:paraId="7FB51099" w14:textId="77777777" w:rsidTr="7058E60F">
        <w:trPr>
          <w:trHeight w:val="1102"/>
        </w:trPr>
        <w:tc>
          <w:tcPr>
            <w:tcW w:w="14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61C58" w14:textId="77777777" w:rsidR="0088686E" w:rsidRPr="00DB5164" w:rsidRDefault="0088686E" w:rsidP="00C20349">
            <w:pPr>
              <w:spacing w:after="0"/>
              <w:rPr>
                <w:i/>
                <w:iCs/>
                <w:color w:val="808080" w:themeColor="background1" w:themeShade="80"/>
                <w:sz w:val="20"/>
                <w:szCs w:val="20"/>
                <w:lang w:eastAsia="en-US"/>
              </w:rPr>
            </w:pPr>
          </w:p>
          <w:p w14:paraId="03337515" w14:textId="75A315A6" w:rsidR="0026561F" w:rsidRPr="00DB5164" w:rsidRDefault="6AA05A97" w:rsidP="7058E60F">
            <w:pPr>
              <w:spacing w:before="60"/>
              <w:rPr>
                <w:i/>
                <w:iCs/>
                <w:sz w:val="20"/>
                <w:szCs w:val="20"/>
                <w:lang w:eastAsia="en-US"/>
              </w:rPr>
            </w:pPr>
            <w:r w:rsidRPr="00DB5164">
              <w:rPr>
                <w:i/>
                <w:iCs/>
                <w:sz w:val="20"/>
                <w:szCs w:val="20"/>
                <w:lang w:eastAsia="en-US"/>
              </w:rPr>
              <w:t xml:space="preserve">Pupil Premium (PP) attendance has shown </w:t>
            </w:r>
            <w:r w:rsidR="144CD4AB" w:rsidRPr="00DB5164">
              <w:rPr>
                <w:i/>
                <w:iCs/>
                <w:sz w:val="20"/>
                <w:szCs w:val="20"/>
                <w:lang w:eastAsia="en-US"/>
              </w:rPr>
              <w:t xml:space="preserve">an </w:t>
            </w:r>
            <w:r w:rsidR="15AF42A4" w:rsidRPr="00DB5164">
              <w:rPr>
                <w:i/>
                <w:iCs/>
                <w:sz w:val="20"/>
                <w:szCs w:val="20"/>
                <w:lang w:eastAsia="en-US"/>
              </w:rPr>
              <w:t xml:space="preserve">increase since becoming an academy in October 2023. We have also had a reduction of </w:t>
            </w:r>
            <w:r w:rsidR="570A21AA" w:rsidRPr="00DB5164">
              <w:rPr>
                <w:i/>
                <w:iCs/>
                <w:sz w:val="20"/>
                <w:szCs w:val="20"/>
                <w:lang w:eastAsia="en-US"/>
              </w:rPr>
              <w:t xml:space="preserve">pupils </w:t>
            </w:r>
            <w:proofErr w:type="spellStart"/>
            <w:r w:rsidR="570A21AA" w:rsidRPr="00DB5164">
              <w:rPr>
                <w:i/>
                <w:iCs/>
                <w:sz w:val="20"/>
                <w:szCs w:val="20"/>
                <w:lang w:eastAsia="en-US"/>
              </w:rPr>
              <w:t>indentifiied</w:t>
            </w:r>
            <w:proofErr w:type="spellEnd"/>
            <w:r w:rsidR="570A21AA" w:rsidRPr="00DB5164">
              <w:rPr>
                <w:i/>
                <w:iCs/>
                <w:sz w:val="20"/>
                <w:szCs w:val="20"/>
                <w:lang w:eastAsia="en-US"/>
              </w:rPr>
              <w:t xml:space="preserve"> as </w:t>
            </w:r>
            <w:proofErr w:type="spellStart"/>
            <w:r w:rsidR="570A21AA" w:rsidRPr="00DB5164">
              <w:rPr>
                <w:i/>
                <w:iCs/>
                <w:sz w:val="20"/>
                <w:szCs w:val="20"/>
                <w:lang w:eastAsia="en-US"/>
              </w:rPr>
              <w:t>persistantly</w:t>
            </w:r>
            <w:proofErr w:type="spellEnd"/>
            <w:r w:rsidR="570A21AA" w:rsidRPr="00DB5164">
              <w:rPr>
                <w:i/>
                <w:iCs/>
                <w:sz w:val="20"/>
                <w:szCs w:val="20"/>
                <w:lang w:eastAsia="en-US"/>
              </w:rPr>
              <w:t xml:space="preserve"> </w:t>
            </w:r>
            <w:r w:rsidR="4784F774" w:rsidRPr="00DB5164">
              <w:rPr>
                <w:i/>
                <w:iCs/>
                <w:sz w:val="20"/>
                <w:szCs w:val="20"/>
                <w:lang w:eastAsia="en-US"/>
              </w:rPr>
              <w:t>absent.</w:t>
            </w:r>
            <w:r w:rsidR="570A21AA" w:rsidRPr="00DB5164">
              <w:rPr>
                <w:i/>
                <w:iCs/>
                <w:sz w:val="20"/>
                <w:szCs w:val="20"/>
                <w:lang w:eastAsia="en-US"/>
              </w:rPr>
              <w:t xml:space="preserve"> We </w:t>
            </w:r>
            <w:proofErr w:type="spellStart"/>
            <w:r w:rsidR="570A21AA" w:rsidRPr="00DB5164">
              <w:rPr>
                <w:i/>
                <w:iCs/>
                <w:sz w:val="20"/>
                <w:szCs w:val="20"/>
                <w:lang w:eastAsia="en-US"/>
              </w:rPr>
              <w:t>belive</w:t>
            </w:r>
            <w:proofErr w:type="spellEnd"/>
            <w:r w:rsidR="570A21AA" w:rsidRPr="00DB5164">
              <w:rPr>
                <w:i/>
                <w:iCs/>
                <w:sz w:val="20"/>
                <w:szCs w:val="20"/>
                <w:lang w:eastAsia="en-US"/>
              </w:rPr>
              <w:t xml:space="preserve"> that attendance is the </w:t>
            </w:r>
            <w:proofErr w:type="spellStart"/>
            <w:r w:rsidR="570A21AA" w:rsidRPr="00DB5164">
              <w:rPr>
                <w:i/>
                <w:iCs/>
                <w:sz w:val="20"/>
                <w:szCs w:val="20"/>
                <w:lang w:eastAsia="en-US"/>
              </w:rPr>
              <w:t>responsibilty</w:t>
            </w:r>
            <w:proofErr w:type="spellEnd"/>
            <w:r w:rsidR="570A21AA" w:rsidRPr="00DB5164">
              <w:rPr>
                <w:i/>
                <w:iCs/>
                <w:sz w:val="20"/>
                <w:szCs w:val="20"/>
                <w:lang w:eastAsia="en-US"/>
              </w:rPr>
              <w:t xml:space="preserve"> of everyone in the school and staff and parents have worked </w:t>
            </w:r>
            <w:r w:rsidR="505BB563" w:rsidRPr="00DB5164">
              <w:rPr>
                <w:i/>
                <w:iCs/>
                <w:sz w:val="20"/>
                <w:szCs w:val="20"/>
                <w:lang w:eastAsia="en-US"/>
              </w:rPr>
              <w:t xml:space="preserve">hard to develop a sense of belonging and family. </w:t>
            </w:r>
          </w:p>
          <w:p w14:paraId="09F4DFF0" w14:textId="77777777" w:rsidR="00AE5A40" w:rsidRPr="00DB5164" w:rsidRDefault="2855250F" w:rsidP="7058E60F">
            <w:pPr>
              <w:spacing w:before="60"/>
              <w:rPr>
                <w:i/>
                <w:iCs/>
                <w:sz w:val="20"/>
                <w:szCs w:val="20"/>
                <w:lang w:eastAsia="en-US"/>
              </w:rPr>
            </w:pPr>
            <w:r w:rsidRPr="00DB5164">
              <w:rPr>
                <w:i/>
                <w:iCs/>
                <w:sz w:val="20"/>
                <w:szCs w:val="20"/>
                <w:lang w:eastAsia="en-US"/>
              </w:rPr>
              <w:t xml:space="preserve">The school have worked closely with the local authority and the school </w:t>
            </w:r>
            <w:r w:rsidR="06ADAAA3" w:rsidRPr="00DB5164">
              <w:rPr>
                <w:i/>
                <w:iCs/>
                <w:sz w:val="20"/>
                <w:szCs w:val="20"/>
                <w:lang w:eastAsia="en-US"/>
              </w:rPr>
              <w:t xml:space="preserve">trust to support parents and families to overcome barriers to attendance. Staff have also undergone training to support children with </w:t>
            </w:r>
            <w:proofErr w:type="spellStart"/>
            <w:r w:rsidR="06ADAAA3" w:rsidRPr="00DB5164">
              <w:rPr>
                <w:i/>
                <w:iCs/>
                <w:sz w:val="20"/>
                <w:szCs w:val="20"/>
                <w:lang w:eastAsia="en-US"/>
              </w:rPr>
              <w:t>anxities</w:t>
            </w:r>
            <w:proofErr w:type="spellEnd"/>
            <w:r w:rsidR="06ADAAA3" w:rsidRPr="00DB5164">
              <w:rPr>
                <w:i/>
                <w:iCs/>
                <w:sz w:val="20"/>
                <w:szCs w:val="20"/>
                <w:lang w:eastAsia="en-US"/>
              </w:rPr>
              <w:t xml:space="preserve"> r</w:t>
            </w:r>
            <w:r w:rsidR="72C8E5C9" w:rsidRPr="00DB5164">
              <w:rPr>
                <w:i/>
                <w:iCs/>
                <w:sz w:val="20"/>
                <w:szCs w:val="20"/>
                <w:lang w:eastAsia="en-US"/>
              </w:rPr>
              <w:t xml:space="preserve">elated to school. </w:t>
            </w:r>
          </w:p>
          <w:p w14:paraId="14B3FC4A" w14:textId="20CA3F8E" w:rsidR="0026561F" w:rsidRPr="00DB5164" w:rsidRDefault="6AA05A97" w:rsidP="7058E60F">
            <w:pPr>
              <w:spacing w:before="60"/>
              <w:rPr>
                <w:i/>
                <w:iCs/>
                <w:sz w:val="20"/>
                <w:szCs w:val="20"/>
                <w:lang w:eastAsia="en-US"/>
              </w:rPr>
            </w:pPr>
            <w:r w:rsidRPr="00DB5164">
              <w:rPr>
                <w:i/>
                <w:iCs/>
                <w:sz w:val="20"/>
                <w:szCs w:val="20"/>
                <w:lang w:eastAsia="en-US"/>
              </w:rPr>
              <w:t xml:space="preserve">In </w:t>
            </w:r>
            <w:r w:rsidR="36537BAC" w:rsidRPr="00DB5164">
              <w:rPr>
                <w:i/>
                <w:iCs/>
                <w:sz w:val="20"/>
                <w:szCs w:val="20"/>
                <w:lang w:eastAsia="en-US"/>
              </w:rPr>
              <w:t xml:space="preserve">phonics </w:t>
            </w:r>
            <w:r w:rsidR="2869CAD5" w:rsidRPr="00DB5164">
              <w:rPr>
                <w:i/>
                <w:iCs/>
                <w:sz w:val="20"/>
                <w:szCs w:val="20"/>
                <w:lang w:eastAsia="en-US"/>
              </w:rPr>
              <w:t xml:space="preserve">Year 1 in 2024 82% of children were at ARE. </w:t>
            </w:r>
            <w:r w:rsidR="3BF86DF5" w:rsidRPr="00DB5164">
              <w:rPr>
                <w:i/>
                <w:iCs/>
                <w:sz w:val="20"/>
                <w:szCs w:val="20"/>
                <w:lang w:eastAsia="en-US"/>
              </w:rPr>
              <w:t xml:space="preserve">The school uses </w:t>
            </w:r>
            <w:proofErr w:type="spellStart"/>
            <w:r w:rsidR="3BF86DF5" w:rsidRPr="00DB5164">
              <w:rPr>
                <w:i/>
                <w:iCs/>
                <w:sz w:val="20"/>
                <w:szCs w:val="20"/>
                <w:lang w:eastAsia="en-US"/>
              </w:rPr>
              <w:t>RWinc</w:t>
            </w:r>
            <w:proofErr w:type="spellEnd"/>
            <w:r w:rsidR="3BF86DF5" w:rsidRPr="00DB5164">
              <w:rPr>
                <w:i/>
                <w:iCs/>
                <w:sz w:val="20"/>
                <w:szCs w:val="20"/>
                <w:lang w:eastAsia="en-US"/>
              </w:rPr>
              <w:t xml:space="preserve"> synthetic phonics. All staff are train</w:t>
            </w:r>
            <w:r w:rsidR="0057EB4D" w:rsidRPr="00DB5164">
              <w:rPr>
                <w:i/>
                <w:iCs/>
                <w:sz w:val="20"/>
                <w:szCs w:val="20"/>
                <w:lang w:eastAsia="en-US"/>
              </w:rPr>
              <w:t xml:space="preserve">ed to deliver the phonics programme, with additional training in place for 1 to 1 tutoring and </w:t>
            </w:r>
            <w:r w:rsidR="0D2501E9" w:rsidRPr="00DB5164">
              <w:rPr>
                <w:i/>
                <w:iCs/>
                <w:sz w:val="20"/>
                <w:szCs w:val="20"/>
                <w:lang w:eastAsia="en-US"/>
              </w:rPr>
              <w:t>SEND.</w:t>
            </w:r>
          </w:p>
          <w:p w14:paraId="6BB74DC2" w14:textId="581EAAFE" w:rsidR="0D2501E9" w:rsidRPr="00DB5164" w:rsidRDefault="0D2501E9" w:rsidP="7058E60F">
            <w:pPr>
              <w:spacing w:before="60"/>
              <w:rPr>
                <w:i/>
                <w:iCs/>
                <w:sz w:val="20"/>
                <w:szCs w:val="20"/>
                <w:lang w:eastAsia="en-US"/>
              </w:rPr>
            </w:pPr>
            <w:r w:rsidRPr="00DB5164">
              <w:rPr>
                <w:i/>
                <w:iCs/>
                <w:sz w:val="20"/>
                <w:szCs w:val="20"/>
                <w:lang w:eastAsia="en-US"/>
              </w:rPr>
              <w:t xml:space="preserve">In 2023-2024 the school employed an enhanced speech and </w:t>
            </w:r>
            <w:proofErr w:type="spellStart"/>
            <w:r w:rsidRPr="00DB5164">
              <w:rPr>
                <w:i/>
                <w:iCs/>
                <w:sz w:val="20"/>
                <w:szCs w:val="20"/>
                <w:lang w:eastAsia="en-US"/>
              </w:rPr>
              <w:t>langauge</w:t>
            </w:r>
            <w:proofErr w:type="spellEnd"/>
            <w:r w:rsidRPr="00DB5164">
              <w:rPr>
                <w:i/>
                <w:iCs/>
                <w:sz w:val="20"/>
                <w:szCs w:val="20"/>
                <w:lang w:eastAsia="en-US"/>
              </w:rPr>
              <w:t xml:space="preserve"> therapist </w:t>
            </w:r>
            <w:r w:rsidR="56C1A65B" w:rsidRPr="00DB5164">
              <w:rPr>
                <w:i/>
                <w:iCs/>
                <w:sz w:val="20"/>
                <w:szCs w:val="20"/>
                <w:lang w:eastAsia="en-US"/>
              </w:rPr>
              <w:t xml:space="preserve">for all Reception children and children within our enhanced ASD resource provision. </w:t>
            </w:r>
            <w:r w:rsidR="033E103C" w:rsidRPr="00DB5164">
              <w:rPr>
                <w:i/>
                <w:iCs/>
                <w:sz w:val="20"/>
                <w:szCs w:val="20"/>
                <w:lang w:eastAsia="en-US"/>
              </w:rPr>
              <w:t>W</w:t>
            </w:r>
            <w:r w:rsidR="56C1A65B" w:rsidRPr="00DB5164">
              <w:rPr>
                <w:i/>
                <w:iCs/>
                <w:sz w:val="20"/>
                <w:szCs w:val="20"/>
                <w:lang w:eastAsia="en-US"/>
              </w:rPr>
              <w:t xml:space="preserve">e saw an increase in </w:t>
            </w:r>
            <w:r w:rsidR="393CB0B2" w:rsidRPr="00DB5164">
              <w:rPr>
                <w:i/>
                <w:iCs/>
                <w:sz w:val="20"/>
                <w:szCs w:val="20"/>
                <w:lang w:eastAsia="en-US"/>
              </w:rPr>
              <w:t>communication skills increasing in our enhanced resource provision, with children being c</w:t>
            </w:r>
            <w:r w:rsidR="36C1BCCF" w:rsidRPr="00DB5164">
              <w:rPr>
                <w:i/>
                <w:iCs/>
                <w:sz w:val="20"/>
                <w:szCs w:val="20"/>
                <w:lang w:eastAsia="en-US"/>
              </w:rPr>
              <w:t>o</w:t>
            </w:r>
            <w:r w:rsidR="393CB0B2" w:rsidRPr="00DB5164">
              <w:rPr>
                <w:i/>
                <w:iCs/>
                <w:sz w:val="20"/>
                <w:szCs w:val="20"/>
                <w:lang w:eastAsia="en-US"/>
              </w:rPr>
              <w:t xml:space="preserve">nfident and able to use a range of </w:t>
            </w:r>
            <w:r w:rsidR="5975C240" w:rsidRPr="00DB5164">
              <w:rPr>
                <w:i/>
                <w:iCs/>
                <w:sz w:val="20"/>
                <w:szCs w:val="20"/>
                <w:lang w:eastAsia="en-US"/>
              </w:rPr>
              <w:t>communication</w:t>
            </w:r>
            <w:r w:rsidR="393CB0B2" w:rsidRPr="00DB5164">
              <w:rPr>
                <w:i/>
                <w:iCs/>
                <w:sz w:val="20"/>
                <w:szCs w:val="20"/>
                <w:lang w:eastAsia="en-US"/>
              </w:rPr>
              <w:t xml:space="preserve"> aids to enhance their personal communicatio</w:t>
            </w:r>
            <w:r w:rsidR="4CAFDF33" w:rsidRPr="00DB5164">
              <w:rPr>
                <w:i/>
                <w:iCs/>
                <w:sz w:val="20"/>
                <w:szCs w:val="20"/>
                <w:lang w:eastAsia="en-US"/>
              </w:rPr>
              <w:t>n</w:t>
            </w:r>
            <w:r w:rsidR="417CA233" w:rsidRPr="00DB5164">
              <w:rPr>
                <w:i/>
                <w:iCs/>
                <w:sz w:val="20"/>
                <w:szCs w:val="20"/>
                <w:lang w:eastAsia="en-US"/>
              </w:rPr>
              <w:t xml:space="preserve">. Staff have also </w:t>
            </w:r>
            <w:r w:rsidR="00DB5164" w:rsidRPr="00DB5164">
              <w:rPr>
                <w:i/>
                <w:iCs/>
                <w:sz w:val="20"/>
                <w:szCs w:val="20"/>
                <w:lang w:eastAsia="en-US"/>
              </w:rPr>
              <w:t>received</w:t>
            </w:r>
            <w:r w:rsidR="417CA233" w:rsidRPr="00DB5164">
              <w:rPr>
                <w:i/>
                <w:iCs/>
                <w:sz w:val="20"/>
                <w:szCs w:val="20"/>
                <w:lang w:eastAsia="en-US"/>
              </w:rPr>
              <w:t xml:space="preserve"> additional training on </w:t>
            </w:r>
            <w:proofErr w:type="spellStart"/>
            <w:r w:rsidR="417CA233" w:rsidRPr="00DB5164">
              <w:rPr>
                <w:i/>
                <w:iCs/>
                <w:sz w:val="20"/>
                <w:szCs w:val="20"/>
                <w:lang w:eastAsia="en-US"/>
              </w:rPr>
              <w:t>Elklan</w:t>
            </w:r>
            <w:proofErr w:type="spellEnd"/>
            <w:r w:rsidR="417CA233" w:rsidRPr="00DB5164">
              <w:rPr>
                <w:i/>
                <w:iCs/>
                <w:sz w:val="20"/>
                <w:szCs w:val="20"/>
                <w:lang w:eastAsia="en-US"/>
              </w:rPr>
              <w:t xml:space="preserve">. </w:t>
            </w:r>
          </w:p>
          <w:p w14:paraId="4180DC6E" w14:textId="645BD5B4" w:rsidR="7058E60F" w:rsidRPr="00DB5164" w:rsidRDefault="00DB5164" w:rsidP="7058E60F">
            <w:pPr>
              <w:spacing w:before="60"/>
              <w:rPr>
                <w:i/>
                <w:iCs/>
                <w:sz w:val="20"/>
                <w:szCs w:val="20"/>
                <w:lang w:eastAsia="en-US"/>
              </w:rPr>
            </w:pPr>
            <w:r w:rsidRPr="00DB5164">
              <w:rPr>
                <w:i/>
                <w:iCs/>
                <w:sz w:val="20"/>
                <w:szCs w:val="20"/>
                <w:lang w:eastAsia="en-US"/>
              </w:rPr>
              <w:t>The attainment of Pupil Premium children in reading, writing, and mathematics continues to improve across Key Stage 2. Incremental gains are being achieved each academic year within the consistent cohort of PP children, highlighting the sustained efforts of staff to close attainment gaps. Regular Pupil Progress meetings involving middle and senior leaders play a critical role in identifying PP children who require additional support, enabling tailored interventions to provide the necessary boost for their progress</w:t>
            </w:r>
          </w:p>
          <w:p w14:paraId="5023926C" w14:textId="5CC98C0F" w:rsidR="00C46FBE" w:rsidRPr="00DB5164" w:rsidRDefault="00C46FBE" w:rsidP="7058E60F">
            <w:pPr>
              <w:spacing w:before="60"/>
              <w:rPr>
                <w:i/>
                <w:iCs/>
                <w:sz w:val="20"/>
                <w:szCs w:val="20"/>
                <w:lang w:eastAsia="en-US"/>
              </w:rPr>
            </w:pPr>
          </w:p>
        </w:tc>
      </w:tr>
    </w:tbl>
    <w:p w14:paraId="2A7D5548" w14:textId="4299D33B" w:rsidR="00E66558" w:rsidRPr="00DB5164" w:rsidRDefault="00C20349" w:rsidP="00A82A98">
      <w:pPr>
        <w:pStyle w:val="Heading2"/>
        <w:rPr>
          <w:sz w:val="20"/>
          <w:szCs w:val="20"/>
        </w:rPr>
      </w:pPr>
      <w:r w:rsidRPr="00DB5164">
        <w:rPr>
          <w:sz w:val="20"/>
          <w:szCs w:val="20"/>
        </w:rPr>
        <w:t>E</w:t>
      </w:r>
      <w:r w:rsidR="009D71E8" w:rsidRPr="00DB5164">
        <w:rPr>
          <w:sz w:val="20"/>
          <w:szCs w:val="20"/>
        </w:rPr>
        <w:t>xternally provided programmes</w:t>
      </w:r>
    </w:p>
    <w:p w14:paraId="2A7D5549" w14:textId="1DAEF3DE" w:rsidR="00E66558" w:rsidRPr="00DB5164" w:rsidRDefault="0B240EAF" w:rsidP="07FFD3D3">
      <w:pPr>
        <w:rPr>
          <w:i/>
          <w:iCs/>
          <w:sz w:val="20"/>
          <w:szCs w:val="20"/>
        </w:rPr>
      </w:pPr>
      <w:r w:rsidRPr="00DB5164">
        <w:rPr>
          <w:i/>
          <w:iCs/>
          <w:sz w:val="20"/>
          <w:szCs w:val="20"/>
        </w:rPr>
        <w:t xml:space="preserve">Please include the names of any non-DfE programmes that you </w:t>
      </w:r>
      <w:r w:rsidR="491E3A64" w:rsidRPr="00DB5164">
        <w:rPr>
          <w:i/>
          <w:iCs/>
          <w:sz w:val="20"/>
          <w:szCs w:val="20"/>
        </w:rPr>
        <w:t xml:space="preserve">used your pupil premium (or recovery premium) to fund </w:t>
      </w:r>
      <w:r w:rsidRPr="00DB5164">
        <w:rPr>
          <w:i/>
          <w:iCs/>
          <w:sz w:val="20"/>
          <w:szCs w:val="20"/>
        </w:rPr>
        <w:t xml:space="preserve">in the previous academic year. </w:t>
      </w:r>
    </w:p>
    <w:tbl>
      <w:tblPr>
        <w:tblW w:w="5000" w:type="pct"/>
        <w:tblCellMar>
          <w:left w:w="10" w:type="dxa"/>
          <w:right w:w="10" w:type="dxa"/>
        </w:tblCellMar>
        <w:tblLook w:val="04A0" w:firstRow="1" w:lastRow="0" w:firstColumn="1" w:lastColumn="0" w:noHBand="0" w:noVBand="1"/>
      </w:tblPr>
      <w:tblGrid>
        <w:gridCol w:w="7811"/>
        <w:gridCol w:w="7577"/>
      </w:tblGrid>
      <w:tr w:rsidR="00E66558" w:rsidRPr="00DB5164" w14:paraId="2A7D554C"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Programme</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DB5164" w:rsidRDefault="009D71E8">
            <w:pPr>
              <w:pStyle w:val="TableHeader"/>
              <w:jc w:val="left"/>
              <w:rPr>
                <w:rFonts w:ascii="Century Gothic" w:hAnsi="Century Gothic"/>
                <w:sz w:val="20"/>
                <w:szCs w:val="20"/>
              </w:rPr>
            </w:pPr>
            <w:r w:rsidRPr="00DB5164">
              <w:rPr>
                <w:rFonts w:ascii="Century Gothic" w:hAnsi="Century Gothic"/>
                <w:sz w:val="20"/>
                <w:szCs w:val="20"/>
              </w:rPr>
              <w:t>Provider</w:t>
            </w:r>
          </w:p>
        </w:tc>
      </w:tr>
      <w:tr w:rsidR="006A73CB" w:rsidRPr="00DB5164" w14:paraId="2A7D554F"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6DC1BC6B" w:rsidR="006A73CB" w:rsidRPr="00DB5164" w:rsidRDefault="006A73CB" w:rsidP="006A73CB">
            <w:pPr>
              <w:pStyle w:val="TableRow"/>
              <w:rPr>
                <w:rFonts w:ascii="Century Gothic" w:hAnsi="Century Gothic"/>
                <w:color w:val="auto"/>
                <w:sz w:val="20"/>
                <w:szCs w:val="20"/>
              </w:rPr>
            </w:pPr>
            <w:r w:rsidRPr="00DB5164">
              <w:rPr>
                <w:rFonts w:ascii="Century Gothic" w:hAnsi="Century Gothic"/>
                <w:color w:val="auto"/>
                <w:sz w:val="20"/>
                <w:szCs w:val="20"/>
              </w:rPr>
              <w:t>RWI</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3C6650A7" w:rsidR="006A73CB" w:rsidRPr="00DB5164" w:rsidRDefault="006A73CB" w:rsidP="006A73CB">
            <w:pPr>
              <w:pStyle w:val="TableRowCentered"/>
              <w:jc w:val="left"/>
              <w:rPr>
                <w:rFonts w:ascii="Century Gothic" w:hAnsi="Century Gothic"/>
                <w:color w:val="auto"/>
                <w:sz w:val="20"/>
              </w:rPr>
            </w:pPr>
            <w:r w:rsidRPr="00DB5164">
              <w:rPr>
                <w:rFonts w:ascii="Century Gothic" w:hAnsi="Century Gothic"/>
                <w:color w:val="auto"/>
                <w:sz w:val="20"/>
              </w:rPr>
              <w:t>Ruth Miskin</w:t>
            </w:r>
          </w:p>
        </w:tc>
      </w:tr>
      <w:tr w:rsidR="006A73CB" w:rsidRPr="00DB5164" w14:paraId="2A7D5552"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2E08773C" w:rsidR="006A73CB" w:rsidRPr="00DB5164" w:rsidRDefault="7170C4AF" w:rsidP="006A73CB">
            <w:pPr>
              <w:pStyle w:val="TableRow"/>
              <w:rPr>
                <w:rFonts w:ascii="Century Gothic" w:hAnsi="Century Gothic"/>
                <w:color w:val="auto"/>
                <w:sz w:val="20"/>
                <w:szCs w:val="20"/>
              </w:rPr>
            </w:pPr>
            <w:proofErr w:type="spellStart"/>
            <w:r w:rsidRPr="00DB5164">
              <w:rPr>
                <w:rFonts w:ascii="Century Gothic" w:hAnsi="Century Gothic"/>
                <w:color w:val="auto"/>
                <w:sz w:val="20"/>
                <w:szCs w:val="20"/>
              </w:rPr>
              <w:t>Wordshark</w:t>
            </w:r>
            <w:proofErr w:type="spellEnd"/>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2B20BA44" w:rsidR="006A73CB" w:rsidRPr="00DB5164" w:rsidRDefault="006A73CB" w:rsidP="006A73CB">
            <w:pPr>
              <w:pStyle w:val="TableRowCentered"/>
              <w:jc w:val="left"/>
              <w:rPr>
                <w:rFonts w:ascii="Century Gothic" w:hAnsi="Century Gothic"/>
                <w:color w:val="auto"/>
                <w:sz w:val="20"/>
              </w:rPr>
            </w:pPr>
          </w:p>
        </w:tc>
      </w:tr>
      <w:tr w:rsidR="00A63AB0" w:rsidRPr="00DB5164" w14:paraId="3B6A587C"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DFDB4" w14:textId="7EC2EF10" w:rsidR="00A63AB0" w:rsidRPr="00DB5164" w:rsidRDefault="7170C4AF" w:rsidP="00A63AB0">
            <w:pPr>
              <w:pStyle w:val="TableRow"/>
              <w:rPr>
                <w:rFonts w:ascii="Century Gothic" w:hAnsi="Century Gothic"/>
                <w:color w:val="auto"/>
                <w:sz w:val="20"/>
                <w:szCs w:val="20"/>
              </w:rPr>
            </w:pPr>
            <w:r w:rsidRPr="00DB5164">
              <w:rPr>
                <w:rFonts w:ascii="Century Gothic" w:hAnsi="Century Gothic"/>
                <w:color w:val="auto"/>
                <w:sz w:val="20"/>
                <w:szCs w:val="20"/>
              </w:rPr>
              <w:lastRenderedPageBreak/>
              <w:t>Early Words Together</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A9531" w14:textId="6620B562" w:rsidR="00A63AB0" w:rsidRPr="00DB5164" w:rsidRDefault="00A63AB0" w:rsidP="00A63AB0">
            <w:pPr>
              <w:pStyle w:val="TableRowCentered"/>
              <w:jc w:val="left"/>
              <w:rPr>
                <w:rFonts w:ascii="Century Gothic" w:hAnsi="Century Gothic"/>
                <w:color w:val="auto"/>
                <w:sz w:val="20"/>
              </w:rPr>
            </w:pPr>
          </w:p>
        </w:tc>
      </w:tr>
      <w:tr w:rsidR="00A63AB0" w:rsidRPr="00DB5164" w14:paraId="4064934C"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D68B1" w14:textId="4CB00D8E" w:rsidR="00A63AB0" w:rsidRPr="00DB5164" w:rsidRDefault="008178FF" w:rsidP="00A63AB0">
            <w:pPr>
              <w:pStyle w:val="TableRow"/>
              <w:rPr>
                <w:rFonts w:ascii="Century Gothic" w:hAnsi="Century Gothic"/>
                <w:color w:val="auto"/>
                <w:sz w:val="20"/>
                <w:szCs w:val="20"/>
              </w:rPr>
            </w:pPr>
            <w:r w:rsidRPr="00DB5164">
              <w:rPr>
                <w:rFonts w:ascii="Century Gothic" w:hAnsi="Century Gothic"/>
                <w:sz w:val="20"/>
                <w:szCs w:val="20"/>
              </w:rPr>
              <w:t>Letter</w:t>
            </w:r>
            <w:r w:rsidR="002C5C4A" w:rsidRPr="00DB5164">
              <w:rPr>
                <w:rFonts w:ascii="Century Gothic" w:hAnsi="Century Gothic"/>
                <w:sz w:val="20"/>
                <w:szCs w:val="20"/>
              </w:rPr>
              <w:t>-j</w:t>
            </w:r>
            <w:r w:rsidRPr="00DB5164">
              <w:rPr>
                <w:rFonts w:ascii="Century Gothic" w:hAnsi="Century Gothic"/>
                <w:sz w:val="20"/>
                <w:szCs w:val="20"/>
              </w:rPr>
              <w:t>oin</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64150" w14:textId="450D7BB3" w:rsidR="00A63AB0" w:rsidRPr="00DB5164" w:rsidRDefault="00B95CC5" w:rsidP="00A63AB0">
            <w:pPr>
              <w:pStyle w:val="TableRowCentered"/>
              <w:jc w:val="left"/>
              <w:rPr>
                <w:rFonts w:ascii="Century Gothic" w:hAnsi="Century Gothic"/>
                <w:color w:val="auto"/>
                <w:sz w:val="20"/>
              </w:rPr>
            </w:pPr>
            <w:r w:rsidRPr="00DB5164">
              <w:rPr>
                <w:rFonts w:ascii="Century Gothic" w:hAnsi="Century Gothic"/>
                <w:sz w:val="20"/>
              </w:rPr>
              <w:t>Letter-join</w:t>
            </w:r>
          </w:p>
        </w:tc>
      </w:tr>
      <w:tr w:rsidR="00A63AB0" w:rsidRPr="00DB5164" w14:paraId="30891001"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A08D" w14:textId="25F77749" w:rsidR="00A63AB0" w:rsidRPr="00DB5164" w:rsidRDefault="24E548ED" w:rsidP="7058E60F">
            <w:pPr>
              <w:pStyle w:val="TableRow"/>
              <w:ind w:left="0"/>
              <w:rPr>
                <w:rFonts w:ascii="Century Gothic" w:hAnsi="Century Gothic"/>
                <w:color w:val="auto"/>
                <w:sz w:val="20"/>
                <w:szCs w:val="20"/>
              </w:rPr>
            </w:pPr>
            <w:r w:rsidRPr="00DB5164">
              <w:rPr>
                <w:rFonts w:ascii="Century Gothic" w:hAnsi="Century Gothic"/>
                <w:color w:val="auto"/>
                <w:sz w:val="20"/>
                <w:szCs w:val="20"/>
              </w:rPr>
              <w:t>Timetables Rock Stars</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3282E" w14:textId="2399D4F2" w:rsidR="00A63AB0" w:rsidRPr="00DB5164" w:rsidRDefault="00A63AB0" w:rsidP="00A63AB0">
            <w:pPr>
              <w:pStyle w:val="TableRowCentered"/>
              <w:jc w:val="left"/>
              <w:rPr>
                <w:rFonts w:ascii="Century Gothic" w:hAnsi="Century Gothic"/>
                <w:color w:val="auto"/>
                <w:sz w:val="20"/>
              </w:rPr>
            </w:pPr>
          </w:p>
        </w:tc>
      </w:tr>
      <w:tr w:rsidR="00EF11BE" w:rsidRPr="00DB5164" w14:paraId="2E2DE681" w14:textId="77777777" w:rsidTr="00A65320">
        <w:tc>
          <w:tcPr>
            <w:tcW w:w="7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A9101" w14:textId="3BA97CDE" w:rsidR="00EF11BE" w:rsidRPr="00DB5164" w:rsidRDefault="24E548ED" w:rsidP="00EF11BE">
            <w:pPr>
              <w:pStyle w:val="TableRow"/>
              <w:rPr>
                <w:rFonts w:ascii="Century Gothic" w:hAnsi="Century Gothic"/>
                <w:color w:val="auto"/>
                <w:sz w:val="20"/>
                <w:szCs w:val="20"/>
              </w:rPr>
            </w:pPr>
            <w:r w:rsidRPr="00DB5164">
              <w:rPr>
                <w:rFonts w:ascii="Century Gothic" w:hAnsi="Century Gothic"/>
                <w:color w:val="auto"/>
                <w:sz w:val="20"/>
                <w:szCs w:val="20"/>
              </w:rPr>
              <w:t>Flash Academy</w:t>
            </w:r>
          </w:p>
        </w:tc>
        <w:tc>
          <w:tcPr>
            <w:tcW w:w="7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A363" w14:textId="5BF2D1AF" w:rsidR="00EF11BE" w:rsidRPr="00DB5164" w:rsidRDefault="00EF11BE" w:rsidP="00EF11BE">
            <w:pPr>
              <w:pStyle w:val="TableRowCentered"/>
              <w:jc w:val="left"/>
              <w:rPr>
                <w:rFonts w:ascii="Century Gothic" w:hAnsi="Century Gothic"/>
                <w:color w:val="auto"/>
                <w:sz w:val="20"/>
              </w:rPr>
            </w:pPr>
          </w:p>
        </w:tc>
      </w:tr>
    </w:tbl>
    <w:p w14:paraId="540A892B" w14:textId="3B30AD65" w:rsidR="0008384B" w:rsidRPr="00DB5164" w:rsidRDefault="0008384B" w:rsidP="0008384B">
      <w:pPr>
        <w:pStyle w:val="Heading2"/>
        <w:rPr>
          <w:sz w:val="20"/>
          <w:szCs w:val="20"/>
        </w:rPr>
      </w:pPr>
      <w:r w:rsidRPr="00DB5164">
        <w:rPr>
          <w:sz w:val="20"/>
          <w:szCs w:val="20"/>
        </w:rPr>
        <w:t>Service pupil premium funding (optional)</w:t>
      </w:r>
    </w:p>
    <w:tbl>
      <w:tblPr>
        <w:tblStyle w:val="TableGrid"/>
        <w:tblW w:w="14685" w:type="dxa"/>
        <w:tblLook w:val="04A0" w:firstRow="1" w:lastRow="0" w:firstColumn="1" w:lastColumn="0" w:noHBand="0" w:noVBand="1"/>
      </w:tblPr>
      <w:tblGrid>
        <w:gridCol w:w="14685"/>
      </w:tblGrid>
      <w:tr w:rsidR="00ED5108" w:rsidRPr="00DB5164" w14:paraId="60D4B166" w14:textId="77777777" w:rsidTr="3B5D255B">
        <w:tc>
          <w:tcPr>
            <w:tcW w:w="14685" w:type="dxa"/>
            <w:shd w:val="clear" w:color="auto" w:fill="D8E2E9"/>
          </w:tcPr>
          <w:p w14:paraId="4641AE9E" w14:textId="2758D317" w:rsidR="00ED5108" w:rsidRPr="00DB5164" w:rsidRDefault="009D71E8" w:rsidP="00ED5108">
            <w:pPr>
              <w:spacing w:before="60" w:after="60"/>
              <w:rPr>
                <w:b/>
                <w:bCs/>
                <w:sz w:val="20"/>
                <w:szCs w:val="20"/>
              </w:rPr>
            </w:pPr>
            <w:r w:rsidRPr="00DB5164">
              <w:rPr>
                <w:i/>
                <w:iCs/>
                <w:sz w:val="20"/>
                <w:szCs w:val="20"/>
              </w:rPr>
              <w:t xml:space="preserve">For schools that receive this funding, you may wish to provide the following information: </w:t>
            </w:r>
            <w:r w:rsidR="00ED5108" w:rsidRPr="00DB5164">
              <w:rPr>
                <w:b/>
                <w:bCs/>
                <w:color w:val="000000"/>
                <w:sz w:val="20"/>
                <w:szCs w:val="20"/>
              </w:rPr>
              <w:t>How our service pupil premium allocation was spent last academic year</w:t>
            </w:r>
          </w:p>
        </w:tc>
      </w:tr>
      <w:tr w:rsidR="00ED5108" w:rsidRPr="00DB5164" w14:paraId="3EA0D00B" w14:textId="77777777" w:rsidTr="3B5D255B">
        <w:tc>
          <w:tcPr>
            <w:tcW w:w="14685" w:type="dxa"/>
          </w:tcPr>
          <w:p w14:paraId="5AA67344" w14:textId="77777777" w:rsidR="00ED5108" w:rsidRPr="00DB5164" w:rsidRDefault="00ED5108">
            <w:pPr>
              <w:rPr>
                <w:sz w:val="20"/>
                <w:szCs w:val="20"/>
              </w:rPr>
            </w:pPr>
          </w:p>
        </w:tc>
      </w:tr>
      <w:tr w:rsidR="00ED5108" w:rsidRPr="00DB5164" w14:paraId="2D016C33" w14:textId="77777777" w:rsidTr="00DB5164">
        <w:trPr>
          <w:trHeight w:val="56"/>
        </w:trPr>
        <w:tc>
          <w:tcPr>
            <w:tcW w:w="14685" w:type="dxa"/>
            <w:shd w:val="clear" w:color="auto" w:fill="D8E2E9"/>
          </w:tcPr>
          <w:p w14:paraId="3A5A15C1" w14:textId="789D6271" w:rsidR="00ED5108" w:rsidRPr="00DB5164" w:rsidRDefault="00ED5108" w:rsidP="00ED5108">
            <w:pPr>
              <w:spacing w:before="60" w:after="60"/>
              <w:rPr>
                <w:b/>
                <w:bCs/>
                <w:sz w:val="20"/>
                <w:szCs w:val="20"/>
              </w:rPr>
            </w:pPr>
            <w:r w:rsidRPr="00DB5164">
              <w:rPr>
                <w:b/>
                <w:bCs/>
                <w:color w:val="000000"/>
                <w:sz w:val="20"/>
                <w:szCs w:val="20"/>
              </w:rPr>
              <w:t>The impact of that spending on service pupil premium eligible pupils</w:t>
            </w:r>
          </w:p>
        </w:tc>
      </w:tr>
      <w:tr w:rsidR="00ED5108" w:rsidRPr="00DB5164" w14:paraId="703D7ACC" w14:textId="77777777" w:rsidTr="3B5D255B">
        <w:tc>
          <w:tcPr>
            <w:tcW w:w="14685" w:type="dxa"/>
          </w:tcPr>
          <w:p w14:paraId="2AA0A743" w14:textId="77777777" w:rsidR="00ED5108" w:rsidRPr="00DB5164" w:rsidRDefault="00ED5108">
            <w:pPr>
              <w:rPr>
                <w:sz w:val="20"/>
                <w:szCs w:val="20"/>
              </w:rPr>
            </w:pPr>
          </w:p>
        </w:tc>
      </w:tr>
      <w:bookmarkEnd w:id="14"/>
      <w:bookmarkEnd w:id="15"/>
      <w:bookmarkEnd w:id="16"/>
    </w:tbl>
    <w:p w14:paraId="2A7D5564" w14:textId="77777777" w:rsidR="00E66558" w:rsidRPr="00A65320" w:rsidRDefault="00E66558"/>
    <w:sectPr w:rsidR="00E66558" w:rsidRPr="00A65320" w:rsidSect="00A65320">
      <w:headerReference w:type="default" r:id="rId11"/>
      <w:footerReference w:type="default" r:id="rId12"/>
      <w:pgSz w:w="16838" w:h="11906" w:orient="landscape"/>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04AD" w14:textId="77777777" w:rsidR="00287E8B" w:rsidRDefault="00287E8B">
      <w:pPr>
        <w:spacing w:after="0" w:line="240" w:lineRule="auto"/>
      </w:pPr>
      <w:r>
        <w:separator/>
      </w:r>
    </w:p>
  </w:endnote>
  <w:endnote w:type="continuationSeparator" w:id="0">
    <w:p w14:paraId="3CA3B26D" w14:textId="77777777" w:rsidR="00287E8B" w:rsidRDefault="00287E8B">
      <w:pPr>
        <w:spacing w:after="0" w:line="240" w:lineRule="auto"/>
      </w:pPr>
      <w:r>
        <w:continuationSeparator/>
      </w:r>
    </w:p>
  </w:endnote>
  <w:endnote w:type="continuationNotice" w:id="1">
    <w:p w14:paraId="0DEA77A4" w14:textId="77777777" w:rsidR="00287E8B" w:rsidRDefault="00287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9E3AA31" w:rsidR="00C373EA" w:rsidRDefault="009D71E8" w:rsidP="02CFE031">
    <w:pPr>
      <w:pStyle w:val="TableRow"/>
      <w:ind w:left="0"/>
      <w:rPr>
        <w:rFonts w:ascii="Century Gothic" w:hAnsi="Century Gothic"/>
      </w:rP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EFF4" w14:textId="77777777" w:rsidR="00287E8B" w:rsidRDefault="00287E8B">
      <w:pPr>
        <w:spacing w:after="0" w:line="240" w:lineRule="auto"/>
      </w:pPr>
      <w:r>
        <w:separator/>
      </w:r>
    </w:p>
  </w:footnote>
  <w:footnote w:type="continuationSeparator" w:id="0">
    <w:p w14:paraId="58024948" w14:textId="77777777" w:rsidR="00287E8B" w:rsidRDefault="00287E8B">
      <w:pPr>
        <w:spacing w:after="0" w:line="240" w:lineRule="auto"/>
      </w:pPr>
      <w:r>
        <w:continuationSeparator/>
      </w:r>
    </w:p>
  </w:footnote>
  <w:footnote w:type="continuationNotice" w:id="1">
    <w:p w14:paraId="37AB394A" w14:textId="77777777" w:rsidR="00287E8B" w:rsidRDefault="00287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C03B3A6" w:rsidR="00C373EA" w:rsidRDefault="00C373EA" w:rsidP="1A67DFD8">
    <w:pPr>
      <w:pStyle w:val="TableRow"/>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844"/>
    <w:multiLevelType w:val="multilevel"/>
    <w:tmpl w:val="2E54C3FA"/>
    <w:numStyleLink w:val="LFO25"/>
  </w:abstractNum>
  <w:abstractNum w:abstractNumId="1" w15:restartNumberingAfterBreak="0">
    <w:nsid w:val="0E2B8563"/>
    <w:multiLevelType w:val="hybridMultilevel"/>
    <w:tmpl w:val="FFFFFFFF"/>
    <w:lvl w:ilvl="0" w:tplc="AB4CFCBE">
      <w:start w:val="1"/>
      <w:numFmt w:val="decimal"/>
      <w:lvlText w:val="%1."/>
      <w:lvlJc w:val="left"/>
      <w:pPr>
        <w:ind w:left="360" w:hanging="360"/>
      </w:pPr>
    </w:lvl>
    <w:lvl w:ilvl="1" w:tplc="8F8EA05A">
      <w:start w:val="1"/>
      <w:numFmt w:val="lowerLetter"/>
      <w:lvlText w:val="%2."/>
      <w:lvlJc w:val="left"/>
      <w:pPr>
        <w:ind w:left="1080" w:hanging="360"/>
      </w:pPr>
    </w:lvl>
    <w:lvl w:ilvl="2" w:tplc="093A5982">
      <w:start w:val="1"/>
      <w:numFmt w:val="lowerRoman"/>
      <w:lvlText w:val="%3."/>
      <w:lvlJc w:val="right"/>
      <w:pPr>
        <w:ind w:left="1800" w:hanging="180"/>
      </w:pPr>
    </w:lvl>
    <w:lvl w:ilvl="3" w:tplc="3CB096E8">
      <w:start w:val="1"/>
      <w:numFmt w:val="decimal"/>
      <w:lvlText w:val="%4."/>
      <w:lvlJc w:val="left"/>
      <w:pPr>
        <w:ind w:left="2520" w:hanging="360"/>
      </w:pPr>
    </w:lvl>
    <w:lvl w:ilvl="4" w:tplc="B7862FD0">
      <w:start w:val="1"/>
      <w:numFmt w:val="lowerLetter"/>
      <w:lvlText w:val="%5."/>
      <w:lvlJc w:val="left"/>
      <w:pPr>
        <w:ind w:left="3240" w:hanging="360"/>
      </w:pPr>
    </w:lvl>
    <w:lvl w:ilvl="5" w:tplc="9028FA74">
      <w:start w:val="1"/>
      <w:numFmt w:val="lowerRoman"/>
      <w:lvlText w:val="%6."/>
      <w:lvlJc w:val="right"/>
      <w:pPr>
        <w:ind w:left="3960" w:hanging="180"/>
      </w:pPr>
    </w:lvl>
    <w:lvl w:ilvl="6" w:tplc="E1E6EBF8">
      <w:start w:val="1"/>
      <w:numFmt w:val="decimal"/>
      <w:lvlText w:val="%7."/>
      <w:lvlJc w:val="left"/>
      <w:pPr>
        <w:ind w:left="4680" w:hanging="360"/>
      </w:pPr>
    </w:lvl>
    <w:lvl w:ilvl="7" w:tplc="31223844">
      <w:start w:val="1"/>
      <w:numFmt w:val="lowerLetter"/>
      <w:lvlText w:val="%8."/>
      <w:lvlJc w:val="left"/>
      <w:pPr>
        <w:ind w:left="5400" w:hanging="360"/>
      </w:pPr>
    </w:lvl>
    <w:lvl w:ilvl="8" w:tplc="E8F0D0E8">
      <w:start w:val="1"/>
      <w:numFmt w:val="lowerRoman"/>
      <w:lvlText w:val="%9."/>
      <w:lvlJc w:val="right"/>
      <w:pPr>
        <w:ind w:left="612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CC085DA"/>
    <w:multiLevelType w:val="hybridMultilevel"/>
    <w:tmpl w:val="1A66FB20"/>
    <w:lvl w:ilvl="0" w:tplc="9D9AB648">
      <w:start w:val="1"/>
      <w:numFmt w:val="bullet"/>
      <w:lvlText w:val=""/>
      <w:lvlJc w:val="left"/>
      <w:pPr>
        <w:ind w:left="720" w:hanging="360"/>
      </w:pPr>
      <w:rPr>
        <w:rFonts w:ascii="Symbol" w:hAnsi="Symbol" w:hint="default"/>
      </w:rPr>
    </w:lvl>
    <w:lvl w:ilvl="1" w:tplc="6DAE40F4">
      <w:start w:val="1"/>
      <w:numFmt w:val="bullet"/>
      <w:lvlText w:val="o"/>
      <w:lvlJc w:val="left"/>
      <w:pPr>
        <w:ind w:left="1440" w:hanging="360"/>
      </w:pPr>
      <w:rPr>
        <w:rFonts w:ascii="Courier New" w:hAnsi="Courier New" w:hint="default"/>
      </w:rPr>
    </w:lvl>
    <w:lvl w:ilvl="2" w:tplc="37E0ECB0">
      <w:start w:val="1"/>
      <w:numFmt w:val="bullet"/>
      <w:lvlText w:val=""/>
      <w:lvlJc w:val="left"/>
      <w:pPr>
        <w:ind w:left="2160" w:hanging="360"/>
      </w:pPr>
      <w:rPr>
        <w:rFonts w:ascii="Wingdings" w:hAnsi="Wingdings" w:hint="default"/>
      </w:rPr>
    </w:lvl>
    <w:lvl w:ilvl="3" w:tplc="B23662DC">
      <w:start w:val="1"/>
      <w:numFmt w:val="bullet"/>
      <w:lvlText w:val=""/>
      <w:lvlJc w:val="left"/>
      <w:pPr>
        <w:ind w:left="2880" w:hanging="360"/>
      </w:pPr>
      <w:rPr>
        <w:rFonts w:ascii="Symbol" w:hAnsi="Symbol" w:hint="default"/>
      </w:rPr>
    </w:lvl>
    <w:lvl w:ilvl="4" w:tplc="2DBC0A08">
      <w:start w:val="1"/>
      <w:numFmt w:val="bullet"/>
      <w:lvlText w:val="o"/>
      <w:lvlJc w:val="left"/>
      <w:pPr>
        <w:ind w:left="3600" w:hanging="360"/>
      </w:pPr>
      <w:rPr>
        <w:rFonts w:ascii="Courier New" w:hAnsi="Courier New" w:hint="default"/>
      </w:rPr>
    </w:lvl>
    <w:lvl w:ilvl="5" w:tplc="437684D8">
      <w:start w:val="1"/>
      <w:numFmt w:val="bullet"/>
      <w:lvlText w:val=""/>
      <w:lvlJc w:val="left"/>
      <w:pPr>
        <w:ind w:left="4320" w:hanging="360"/>
      </w:pPr>
      <w:rPr>
        <w:rFonts w:ascii="Wingdings" w:hAnsi="Wingdings" w:hint="default"/>
      </w:rPr>
    </w:lvl>
    <w:lvl w:ilvl="6" w:tplc="ECC62626">
      <w:start w:val="1"/>
      <w:numFmt w:val="bullet"/>
      <w:lvlText w:val=""/>
      <w:lvlJc w:val="left"/>
      <w:pPr>
        <w:ind w:left="5040" w:hanging="360"/>
      </w:pPr>
      <w:rPr>
        <w:rFonts w:ascii="Symbol" w:hAnsi="Symbol" w:hint="default"/>
      </w:rPr>
    </w:lvl>
    <w:lvl w:ilvl="7" w:tplc="073626CC">
      <w:start w:val="1"/>
      <w:numFmt w:val="bullet"/>
      <w:lvlText w:val="o"/>
      <w:lvlJc w:val="left"/>
      <w:pPr>
        <w:ind w:left="5760" w:hanging="360"/>
      </w:pPr>
      <w:rPr>
        <w:rFonts w:ascii="Courier New" w:hAnsi="Courier New" w:hint="default"/>
      </w:rPr>
    </w:lvl>
    <w:lvl w:ilvl="8" w:tplc="A37EA2A2">
      <w:start w:val="1"/>
      <w:numFmt w:val="bullet"/>
      <w:lvlText w:val=""/>
      <w:lvlJc w:val="left"/>
      <w:pPr>
        <w:ind w:left="6480" w:hanging="360"/>
      </w:pPr>
      <w:rPr>
        <w:rFonts w:ascii="Wingdings" w:hAnsi="Wingdings" w:hint="default"/>
      </w:rPr>
    </w:lvl>
  </w:abstractNum>
  <w:abstractNum w:abstractNumId="9" w15:restartNumberingAfterBreak="0">
    <w:nsid w:val="3EBB4911"/>
    <w:multiLevelType w:val="hybridMultilevel"/>
    <w:tmpl w:val="B4222580"/>
    <w:lvl w:ilvl="0" w:tplc="F606CEF2">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4F5324"/>
    <w:multiLevelType w:val="multilevel"/>
    <w:tmpl w:val="2E54C3FA"/>
    <w:numStyleLink w:val="LFO25"/>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687B52"/>
    <w:multiLevelType w:val="multilevel"/>
    <w:tmpl w:val="2E54C3FA"/>
    <w:numStyleLink w:val="LFO25"/>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5"/>
  </w:num>
  <w:num w:numId="3">
    <w:abstractNumId w:val="3"/>
  </w:num>
  <w:num w:numId="4">
    <w:abstractNumId w:val="6"/>
  </w:num>
  <w:num w:numId="5">
    <w:abstractNumId w:val="7"/>
  </w:num>
  <w:num w:numId="6">
    <w:abstractNumId w:val="2"/>
  </w:num>
  <w:num w:numId="7">
    <w:abstractNumId w:val="10"/>
  </w:num>
  <w:num w:numId="8">
    <w:abstractNumId w:val="13"/>
  </w:num>
  <w:num w:numId="9">
    <w:abstractNumId w:val="18"/>
  </w:num>
  <w:num w:numId="10">
    <w:abstractNumId w:val="16"/>
  </w:num>
  <w:num w:numId="11">
    <w:abstractNumId w:val="14"/>
  </w:num>
  <w:num w:numId="12">
    <w:abstractNumId w:val="4"/>
  </w:num>
  <w:num w:numId="13">
    <w:abstractNumId w:val="17"/>
  </w:num>
  <w:num w:numId="14">
    <w:abstractNumId w:val="12"/>
  </w:num>
  <w:num w:numId="15">
    <w:abstractNumId w:val="1"/>
  </w:num>
  <w:num w:numId="16">
    <w:abstractNumId w:val="9"/>
  </w:num>
  <w:num w:numId="17">
    <w:abstractNumId w:val="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43"/>
    <w:rsid w:val="000002C1"/>
    <w:rsid w:val="0000112B"/>
    <w:rsid w:val="0000221B"/>
    <w:rsid w:val="00003A45"/>
    <w:rsid w:val="00004334"/>
    <w:rsid w:val="000077AE"/>
    <w:rsid w:val="000105EF"/>
    <w:rsid w:val="000172AE"/>
    <w:rsid w:val="000177BF"/>
    <w:rsid w:val="0002134B"/>
    <w:rsid w:val="00023729"/>
    <w:rsid w:val="000243B4"/>
    <w:rsid w:val="00025504"/>
    <w:rsid w:val="00033DA7"/>
    <w:rsid w:val="00036391"/>
    <w:rsid w:val="00040FD9"/>
    <w:rsid w:val="00041286"/>
    <w:rsid w:val="000413CD"/>
    <w:rsid w:val="0004186E"/>
    <w:rsid w:val="000421BA"/>
    <w:rsid w:val="00042C6F"/>
    <w:rsid w:val="000432E6"/>
    <w:rsid w:val="00043556"/>
    <w:rsid w:val="000443BF"/>
    <w:rsid w:val="000452EB"/>
    <w:rsid w:val="000463AE"/>
    <w:rsid w:val="00046621"/>
    <w:rsid w:val="00046E99"/>
    <w:rsid w:val="00047F8D"/>
    <w:rsid w:val="000507A3"/>
    <w:rsid w:val="00050A5E"/>
    <w:rsid w:val="00050DAF"/>
    <w:rsid w:val="000558D6"/>
    <w:rsid w:val="000566B4"/>
    <w:rsid w:val="00060772"/>
    <w:rsid w:val="00060A62"/>
    <w:rsid w:val="000611D8"/>
    <w:rsid w:val="00062F74"/>
    <w:rsid w:val="00064366"/>
    <w:rsid w:val="0006456D"/>
    <w:rsid w:val="00064743"/>
    <w:rsid w:val="00064F01"/>
    <w:rsid w:val="00066B73"/>
    <w:rsid w:val="00067D27"/>
    <w:rsid w:val="00070400"/>
    <w:rsid w:val="00070CF6"/>
    <w:rsid w:val="00071481"/>
    <w:rsid w:val="00071E03"/>
    <w:rsid w:val="00073671"/>
    <w:rsid w:val="000738D9"/>
    <w:rsid w:val="00074A50"/>
    <w:rsid w:val="00075FAE"/>
    <w:rsid w:val="00077AFE"/>
    <w:rsid w:val="00077C24"/>
    <w:rsid w:val="00080057"/>
    <w:rsid w:val="000818C3"/>
    <w:rsid w:val="00082F38"/>
    <w:rsid w:val="0008384B"/>
    <w:rsid w:val="00085994"/>
    <w:rsid w:val="0008625C"/>
    <w:rsid w:val="000869F6"/>
    <w:rsid w:val="00086D74"/>
    <w:rsid w:val="000929EC"/>
    <w:rsid w:val="00093417"/>
    <w:rsid w:val="00093CDE"/>
    <w:rsid w:val="00094A7E"/>
    <w:rsid w:val="00095EF7"/>
    <w:rsid w:val="000965E8"/>
    <w:rsid w:val="00096D97"/>
    <w:rsid w:val="00097B79"/>
    <w:rsid w:val="000A113C"/>
    <w:rsid w:val="000A1982"/>
    <w:rsid w:val="000A2CD4"/>
    <w:rsid w:val="000A55C5"/>
    <w:rsid w:val="000A6379"/>
    <w:rsid w:val="000B0912"/>
    <w:rsid w:val="000B1C49"/>
    <w:rsid w:val="000B3FD2"/>
    <w:rsid w:val="000B4C02"/>
    <w:rsid w:val="000B5ECC"/>
    <w:rsid w:val="000C2F65"/>
    <w:rsid w:val="000C3478"/>
    <w:rsid w:val="000C38D3"/>
    <w:rsid w:val="000C3B2A"/>
    <w:rsid w:val="000C47AE"/>
    <w:rsid w:val="000D0BB7"/>
    <w:rsid w:val="000D22B0"/>
    <w:rsid w:val="000D35C9"/>
    <w:rsid w:val="000D4CC3"/>
    <w:rsid w:val="000D520C"/>
    <w:rsid w:val="000D6596"/>
    <w:rsid w:val="000D6C45"/>
    <w:rsid w:val="000D7FD2"/>
    <w:rsid w:val="000E2390"/>
    <w:rsid w:val="000E43AA"/>
    <w:rsid w:val="000E62BC"/>
    <w:rsid w:val="000E6D7D"/>
    <w:rsid w:val="000E6DF0"/>
    <w:rsid w:val="000F2FD9"/>
    <w:rsid w:val="000F32F3"/>
    <w:rsid w:val="000F3AE8"/>
    <w:rsid w:val="000F4B3E"/>
    <w:rsid w:val="000F4BC5"/>
    <w:rsid w:val="000F7E70"/>
    <w:rsid w:val="001037CB"/>
    <w:rsid w:val="00104050"/>
    <w:rsid w:val="00105B13"/>
    <w:rsid w:val="00106269"/>
    <w:rsid w:val="0010629E"/>
    <w:rsid w:val="001110C9"/>
    <w:rsid w:val="00112E51"/>
    <w:rsid w:val="0011437A"/>
    <w:rsid w:val="001147F9"/>
    <w:rsid w:val="00115538"/>
    <w:rsid w:val="001178C4"/>
    <w:rsid w:val="00120413"/>
    <w:rsid w:val="00120AB1"/>
    <w:rsid w:val="00120B3B"/>
    <w:rsid w:val="001234EF"/>
    <w:rsid w:val="00123A7F"/>
    <w:rsid w:val="00125726"/>
    <w:rsid w:val="00125F32"/>
    <w:rsid w:val="001270B5"/>
    <w:rsid w:val="001278D0"/>
    <w:rsid w:val="00127F72"/>
    <w:rsid w:val="0013105C"/>
    <w:rsid w:val="00131EDD"/>
    <w:rsid w:val="00135186"/>
    <w:rsid w:val="0013609E"/>
    <w:rsid w:val="00137DFB"/>
    <w:rsid w:val="00140646"/>
    <w:rsid w:val="001419DA"/>
    <w:rsid w:val="00143ADB"/>
    <w:rsid w:val="00146CA5"/>
    <w:rsid w:val="00146EE5"/>
    <w:rsid w:val="00147A4B"/>
    <w:rsid w:val="00147EC9"/>
    <w:rsid w:val="00151450"/>
    <w:rsid w:val="00160074"/>
    <w:rsid w:val="001618BD"/>
    <w:rsid w:val="00164710"/>
    <w:rsid w:val="00165375"/>
    <w:rsid w:val="001671ED"/>
    <w:rsid w:val="00170C7E"/>
    <w:rsid w:val="00170DAF"/>
    <w:rsid w:val="00172625"/>
    <w:rsid w:val="001727FA"/>
    <w:rsid w:val="00172B7A"/>
    <w:rsid w:val="001732D9"/>
    <w:rsid w:val="00173D4C"/>
    <w:rsid w:val="0018230B"/>
    <w:rsid w:val="00183074"/>
    <w:rsid w:val="00183218"/>
    <w:rsid w:val="00184E9A"/>
    <w:rsid w:val="00185988"/>
    <w:rsid w:val="00187261"/>
    <w:rsid w:val="001873B6"/>
    <w:rsid w:val="00187EB0"/>
    <w:rsid w:val="001901E6"/>
    <w:rsid w:val="00191216"/>
    <w:rsid w:val="00191305"/>
    <w:rsid w:val="001928E1"/>
    <w:rsid w:val="001932AA"/>
    <w:rsid w:val="00193CC1"/>
    <w:rsid w:val="001949BC"/>
    <w:rsid w:val="00194A7A"/>
    <w:rsid w:val="00194EBD"/>
    <w:rsid w:val="00195B55"/>
    <w:rsid w:val="001A010B"/>
    <w:rsid w:val="001A0DE8"/>
    <w:rsid w:val="001A0DF3"/>
    <w:rsid w:val="001A1E92"/>
    <w:rsid w:val="001A2BFC"/>
    <w:rsid w:val="001A2FE8"/>
    <w:rsid w:val="001A33AC"/>
    <w:rsid w:val="001A6C06"/>
    <w:rsid w:val="001B06A0"/>
    <w:rsid w:val="001C0EAD"/>
    <w:rsid w:val="001C164E"/>
    <w:rsid w:val="001C17B2"/>
    <w:rsid w:val="001C1C51"/>
    <w:rsid w:val="001C5A6A"/>
    <w:rsid w:val="001C77DF"/>
    <w:rsid w:val="001D1B62"/>
    <w:rsid w:val="001D69F6"/>
    <w:rsid w:val="001D6A89"/>
    <w:rsid w:val="001E0D8A"/>
    <w:rsid w:val="001E0ECA"/>
    <w:rsid w:val="001E206F"/>
    <w:rsid w:val="001E3193"/>
    <w:rsid w:val="001E54B3"/>
    <w:rsid w:val="001E5750"/>
    <w:rsid w:val="001E5E5E"/>
    <w:rsid w:val="001E5F2F"/>
    <w:rsid w:val="001E7739"/>
    <w:rsid w:val="001F16CA"/>
    <w:rsid w:val="001F1F7C"/>
    <w:rsid w:val="001F3DB4"/>
    <w:rsid w:val="001F62B2"/>
    <w:rsid w:val="00203148"/>
    <w:rsid w:val="002042ED"/>
    <w:rsid w:val="00204F40"/>
    <w:rsid w:val="00205DEF"/>
    <w:rsid w:val="002070A2"/>
    <w:rsid w:val="00211081"/>
    <w:rsid w:val="0021181B"/>
    <w:rsid w:val="00212F05"/>
    <w:rsid w:val="0021391C"/>
    <w:rsid w:val="00214133"/>
    <w:rsid w:val="00214292"/>
    <w:rsid w:val="00216C8A"/>
    <w:rsid w:val="00225116"/>
    <w:rsid w:val="00225B03"/>
    <w:rsid w:val="002261CF"/>
    <w:rsid w:val="00226317"/>
    <w:rsid w:val="002269AB"/>
    <w:rsid w:val="00227BB5"/>
    <w:rsid w:val="00231346"/>
    <w:rsid w:val="00231539"/>
    <w:rsid w:val="002328BD"/>
    <w:rsid w:val="00233073"/>
    <w:rsid w:val="00233F4B"/>
    <w:rsid w:val="002351F5"/>
    <w:rsid w:val="00236989"/>
    <w:rsid w:val="00240082"/>
    <w:rsid w:val="00240732"/>
    <w:rsid w:val="00247387"/>
    <w:rsid w:val="0025107F"/>
    <w:rsid w:val="00251755"/>
    <w:rsid w:val="00251ED2"/>
    <w:rsid w:val="002523E3"/>
    <w:rsid w:val="00252973"/>
    <w:rsid w:val="00253A4B"/>
    <w:rsid w:val="0025564D"/>
    <w:rsid w:val="00261177"/>
    <w:rsid w:val="0026152A"/>
    <w:rsid w:val="002628EE"/>
    <w:rsid w:val="00264324"/>
    <w:rsid w:val="0026561F"/>
    <w:rsid w:val="00265FC2"/>
    <w:rsid w:val="002661A2"/>
    <w:rsid w:val="00266CBC"/>
    <w:rsid w:val="00266FA5"/>
    <w:rsid w:val="00270376"/>
    <w:rsid w:val="0027380E"/>
    <w:rsid w:val="00276E3D"/>
    <w:rsid w:val="00277651"/>
    <w:rsid w:val="00280E67"/>
    <w:rsid w:val="00287D6E"/>
    <w:rsid w:val="00287E8B"/>
    <w:rsid w:val="002920F4"/>
    <w:rsid w:val="00292FD0"/>
    <w:rsid w:val="002940F3"/>
    <w:rsid w:val="00295842"/>
    <w:rsid w:val="002962CB"/>
    <w:rsid w:val="002A2189"/>
    <w:rsid w:val="002A4C48"/>
    <w:rsid w:val="002A5DE6"/>
    <w:rsid w:val="002A6DCF"/>
    <w:rsid w:val="002B0031"/>
    <w:rsid w:val="002B06F6"/>
    <w:rsid w:val="002B20A8"/>
    <w:rsid w:val="002B2500"/>
    <w:rsid w:val="002B3574"/>
    <w:rsid w:val="002B36D6"/>
    <w:rsid w:val="002B6644"/>
    <w:rsid w:val="002B6B74"/>
    <w:rsid w:val="002C5C4A"/>
    <w:rsid w:val="002C6AE7"/>
    <w:rsid w:val="002D0C07"/>
    <w:rsid w:val="002D1F8B"/>
    <w:rsid w:val="002D20F6"/>
    <w:rsid w:val="002D2D4B"/>
    <w:rsid w:val="002D3805"/>
    <w:rsid w:val="002D3D91"/>
    <w:rsid w:val="002D40F5"/>
    <w:rsid w:val="002D52A2"/>
    <w:rsid w:val="002D55C4"/>
    <w:rsid w:val="002D64C5"/>
    <w:rsid w:val="002D77DB"/>
    <w:rsid w:val="002E2ADA"/>
    <w:rsid w:val="002E36A9"/>
    <w:rsid w:val="002E66AE"/>
    <w:rsid w:val="002E7763"/>
    <w:rsid w:val="002F0CB0"/>
    <w:rsid w:val="002F107B"/>
    <w:rsid w:val="002F236B"/>
    <w:rsid w:val="002F2383"/>
    <w:rsid w:val="002F5842"/>
    <w:rsid w:val="002F6337"/>
    <w:rsid w:val="00302F60"/>
    <w:rsid w:val="00303CAF"/>
    <w:rsid w:val="00303E59"/>
    <w:rsid w:val="00306CB7"/>
    <w:rsid w:val="003111F5"/>
    <w:rsid w:val="00312B32"/>
    <w:rsid w:val="00313A0C"/>
    <w:rsid w:val="00315DA6"/>
    <w:rsid w:val="00316A7E"/>
    <w:rsid w:val="003244F8"/>
    <w:rsid w:val="0032657F"/>
    <w:rsid w:val="0033016D"/>
    <w:rsid w:val="0033083B"/>
    <w:rsid w:val="00330D3E"/>
    <w:rsid w:val="0033200B"/>
    <w:rsid w:val="00336200"/>
    <w:rsid w:val="00337418"/>
    <w:rsid w:val="0034317F"/>
    <w:rsid w:val="00343E24"/>
    <w:rsid w:val="00344EBB"/>
    <w:rsid w:val="00351D83"/>
    <w:rsid w:val="003537DE"/>
    <w:rsid w:val="00353E46"/>
    <w:rsid w:val="0035549A"/>
    <w:rsid w:val="00356855"/>
    <w:rsid w:val="003576C4"/>
    <w:rsid w:val="003607A5"/>
    <w:rsid w:val="003616D8"/>
    <w:rsid w:val="003633A8"/>
    <w:rsid w:val="0036469A"/>
    <w:rsid w:val="00366AB0"/>
    <w:rsid w:val="00367170"/>
    <w:rsid w:val="0037023A"/>
    <w:rsid w:val="003712BF"/>
    <w:rsid w:val="003727FA"/>
    <w:rsid w:val="0037437C"/>
    <w:rsid w:val="003748CA"/>
    <w:rsid w:val="003751E9"/>
    <w:rsid w:val="00375608"/>
    <w:rsid w:val="00381127"/>
    <w:rsid w:val="0038146B"/>
    <w:rsid w:val="0038340F"/>
    <w:rsid w:val="00384457"/>
    <w:rsid w:val="00384F24"/>
    <w:rsid w:val="003852B5"/>
    <w:rsid w:val="00386527"/>
    <w:rsid w:val="00387CE5"/>
    <w:rsid w:val="00390695"/>
    <w:rsid w:val="00390B2D"/>
    <w:rsid w:val="00390EFB"/>
    <w:rsid w:val="00396690"/>
    <w:rsid w:val="00396713"/>
    <w:rsid w:val="00396BC9"/>
    <w:rsid w:val="003976BA"/>
    <w:rsid w:val="003A237D"/>
    <w:rsid w:val="003A2C24"/>
    <w:rsid w:val="003A32B2"/>
    <w:rsid w:val="003A47DD"/>
    <w:rsid w:val="003A53BD"/>
    <w:rsid w:val="003A634F"/>
    <w:rsid w:val="003A71FA"/>
    <w:rsid w:val="003A7F7A"/>
    <w:rsid w:val="003B064E"/>
    <w:rsid w:val="003B123F"/>
    <w:rsid w:val="003B588A"/>
    <w:rsid w:val="003B621D"/>
    <w:rsid w:val="003B6852"/>
    <w:rsid w:val="003B6A1E"/>
    <w:rsid w:val="003C19C6"/>
    <w:rsid w:val="003C2E94"/>
    <w:rsid w:val="003C31D4"/>
    <w:rsid w:val="003C4388"/>
    <w:rsid w:val="003C4C27"/>
    <w:rsid w:val="003C72AE"/>
    <w:rsid w:val="003C7F7B"/>
    <w:rsid w:val="003D2EAA"/>
    <w:rsid w:val="003D5DAA"/>
    <w:rsid w:val="003D71A4"/>
    <w:rsid w:val="003E054C"/>
    <w:rsid w:val="003E1E3A"/>
    <w:rsid w:val="003E27A0"/>
    <w:rsid w:val="003E2A45"/>
    <w:rsid w:val="003E3872"/>
    <w:rsid w:val="003E6975"/>
    <w:rsid w:val="003F03F8"/>
    <w:rsid w:val="003F29B8"/>
    <w:rsid w:val="003F4CF1"/>
    <w:rsid w:val="003F567C"/>
    <w:rsid w:val="00400161"/>
    <w:rsid w:val="0040147F"/>
    <w:rsid w:val="004026D2"/>
    <w:rsid w:val="004044AA"/>
    <w:rsid w:val="004044C8"/>
    <w:rsid w:val="00404B9D"/>
    <w:rsid w:val="00404DC3"/>
    <w:rsid w:val="00404F3F"/>
    <w:rsid w:val="00406C99"/>
    <w:rsid w:val="0041018D"/>
    <w:rsid w:val="00410B5D"/>
    <w:rsid w:val="00412806"/>
    <w:rsid w:val="00413BEC"/>
    <w:rsid w:val="00413D9D"/>
    <w:rsid w:val="004157BF"/>
    <w:rsid w:val="0042265E"/>
    <w:rsid w:val="0042307F"/>
    <w:rsid w:val="00424ED7"/>
    <w:rsid w:val="00425258"/>
    <w:rsid w:val="00425542"/>
    <w:rsid w:val="00426217"/>
    <w:rsid w:val="00426B06"/>
    <w:rsid w:val="00427827"/>
    <w:rsid w:val="00430046"/>
    <w:rsid w:val="0043072D"/>
    <w:rsid w:val="00431A80"/>
    <w:rsid w:val="00433E0B"/>
    <w:rsid w:val="00435830"/>
    <w:rsid w:val="00435A89"/>
    <w:rsid w:val="00435D1C"/>
    <w:rsid w:val="00441700"/>
    <w:rsid w:val="00442366"/>
    <w:rsid w:val="0044742D"/>
    <w:rsid w:val="0045056E"/>
    <w:rsid w:val="00452267"/>
    <w:rsid w:val="00453307"/>
    <w:rsid w:val="0045394F"/>
    <w:rsid w:val="00453C86"/>
    <w:rsid w:val="00457E36"/>
    <w:rsid w:val="004625FE"/>
    <w:rsid w:val="00462F8F"/>
    <w:rsid w:val="00463CEA"/>
    <w:rsid w:val="00464F83"/>
    <w:rsid w:val="00466572"/>
    <w:rsid w:val="0047255F"/>
    <w:rsid w:val="004727F9"/>
    <w:rsid w:val="00472C9D"/>
    <w:rsid w:val="00473FDA"/>
    <w:rsid w:val="00475B3C"/>
    <w:rsid w:val="0047609E"/>
    <w:rsid w:val="00476361"/>
    <w:rsid w:val="00476A46"/>
    <w:rsid w:val="00480C2B"/>
    <w:rsid w:val="00481D56"/>
    <w:rsid w:val="00482281"/>
    <w:rsid w:val="00484C65"/>
    <w:rsid w:val="0048610F"/>
    <w:rsid w:val="00487079"/>
    <w:rsid w:val="00490408"/>
    <w:rsid w:val="00492054"/>
    <w:rsid w:val="004940F9"/>
    <w:rsid w:val="004958FF"/>
    <w:rsid w:val="004A0E4A"/>
    <w:rsid w:val="004A3CC3"/>
    <w:rsid w:val="004A4C45"/>
    <w:rsid w:val="004B0485"/>
    <w:rsid w:val="004B1300"/>
    <w:rsid w:val="004B3ECB"/>
    <w:rsid w:val="004B428E"/>
    <w:rsid w:val="004B44A0"/>
    <w:rsid w:val="004B4D37"/>
    <w:rsid w:val="004B72E4"/>
    <w:rsid w:val="004B7FC4"/>
    <w:rsid w:val="004C2AC8"/>
    <w:rsid w:val="004C3287"/>
    <w:rsid w:val="004C42F0"/>
    <w:rsid w:val="004C507F"/>
    <w:rsid w:val="004C50C2"/>
    <w:rsid w:val="004C7E19"/>
    <w:rsid w:val="004C7EE1"/>
    <w:rsid w:val="004D0E6E"/>
    <w:rsid w:val="004D0E8B"/>
    <w:rsid w:val="004D11E8"/>
    <w:rsid w:val="004D1D47"/>
    <w:rsid w:val="004D47CB"/>
    <w:rsid w:val="004D6654"/>
    <w:rsid w:val="004D6C58"/>
    <w:rsid w:val="004D6FF1"/>
    <w:rsid w:val="004D7815"/>
    <w:rsid w:val="004E00CD"/>
    <w:rsid w:val="004E0902"/>
    <w:rsid w:val="004E1D73"/>
    <w:rsid w:val="004F081C"/>
    <w:rsid w:val="004F2193"/>
    <w:rsid w:val="004F2683"/>
    <w:rsid w:val="004F48B3"/>
    <w:rsid w:val="004F7AAA"/>
    <w:rsid w:val="00503CCA"/>
    <w:rsid w:val="00506678"/>
    <w:rsid w:val="0050674E"/>
    <w:rsid w:val="00506F84"/>
    <w:rsid w:val="00511B6B"/>
    <w:rsid w:val="00512125"/>
    <w:rsid w:val="0051286E"/>
    <w:rsid w:val="00513FE2"/>
    <w:rsid w:val="00516021"/>
    <w:rsid w:val="00516457"/>
    <w:rsid w:val="00520A0C"/>
    <w:rsid w:val="00520E29"/>
    <w:rsid w:val="00522DAE"/>
    <w:rsid w:val="00523DE5"/>
    <w:rsid w:val="00524415"/>
    <w:rsid w:val="0053049C"/>
    <w:rsid w:val="00530D65"/>
    <w:rsid w:val="00530E37"/>
    <w:rsid w:val="00534E65"/>
    <w:rsid w:val="00534F41"/>
    <w:rsid w:val="00537978"/>
    <w:rsid w:val="0054591A"/>
    <w:rsid w:val="005464A1"/>
    <w:rsid w:val="00546F12"/>
    <w:rsid w:val="00550709"/>
    <w:rsid w:val="00550C48"/>
    <w:rsid w:val="0055339C"/>
    <w:rsid w:val="00553653"/>
    <w:rsid w:val="005568B8"/>
    <w:rsid w:val="005626BE"/>
    <w:rsid w:val="00562B3C"/>
    <w:rsid w:val="00564E40"/>
    <w:rsid w:val="005661F6"/>
    <w:rsid w:val="005672E6"/>
    <w:rsid w:val="005673D3"/>
    <w:rsid w:val="00573042"/>
    <w:rsid w:val="005750E2"/>
    <w:rsid w:val="0057528E"/>
    <w:rsid w:val="00575D00"/>
    <w:rsid w:val="0057617B"/>
    <w:rsid w:val="00576426"/>
    <w:rsid w:val="0057EB4D"/>
    <w:rsid w:val="0058313F"/>
    <w:rsid w:val="005842F5"/>
    <w:rsid w:val="0058487A"/>
    <w:rsid w:val="00585752"/>
    <w:rsid w:val="00585859"/>
    <w:rsid w:val="005867F3"/>
    <w:rsid w:val="00586FBC"/>
    <w:rsid w:val="00587338"/>
    <w:rsid w:val="005879C9"/>
    <w:rsid w:val="0059040C"/>
    <w:rsid w:val="00590ADF"/>
    <w:rsid w:val="00592A4F"/>
    <w:rsid w:val="00594D61"/>
    <w:rsid w:val="005972A6"/>
    <w:rsid w:val="00597711"/>
    <w:rsid w:val="005A1B1A"/>
    <w:rsid w:val="005A2555"/>
    <w:rsid w:val="005A3C6B"/>
    <w:rsid w:val="005A553D"/>
    <w:rsid w:val="005A59E3"/>
    <w:rsid w:val="005B07CF"/>
    <w:rsid w:val="005B0CB8"/>
    <w:rsid w:val="005B1AD2"/>
    <w:rsid w:val="005B1EA5"/>
    <w:rsid w:val="005B2039"/>
    <w:rsid w:val="005B226B"/>
    <w:rsid w:val="005B23D3"/>
    <w:rsid w:val="005C31E2"/>
    <w:rsid w:val="005C4213"/>
    <w:rsid w:val="005C6400"/>
    <w:rsid w:val="005C646D"/>
    <w:rsid w:val="005D1F5D"/>
    <w:rsid w:val="005D2B80"/>
    <w:rsid w:val="005D6373"/>
    <w:rsid w:val="005D70C9"/>
    <w:rsid w:val="005D7176"/>
    <w:rsid w:val="005E0A18"/>
    <w:rsid w:val="005E1F24"/>
    <w:rsid w:val="005E3A46"/>
    <w:rsid w:val="005E71B5"/>
    <w:rsid w:val="005E73F1"/>
    <w:rsid w:val="005E7C23"/>
    <w:rsid w:val="005F07EF"/>
    <w:rsid w:val="005F1754"/>
    <w:rsid w:val="005F1EDD"/>
    <w:rsid w:val="005F201F"/>
    <w:rsid w:val="005F2835"/>
    <w:rsid w:val="005F2A25"/>
    <w:rsid w:val="005F37AC"/>
    <w:rsid w:val="005F47FC"/>
    <w:rsid w:val="005F56C0"/>
    <w:rsid w:val="005F5F49"/>
    <w:rsid w:val="005F675C"/>
    <w:rsid w:val="005F6CAA"/>
    <w:rsid w:val="005F7B4A"/>
    <w:rsid w:val="00600905"/>
    <w:rsid w:val="00600B2E"/>
    <w:rsid w:val="00602B0A"/>
    <w:rsid w:val="00604954"/>
    <w:rsid w:val="00604965"/>
    <w:rsid w:val="00605837"/>
    <w:rsid w:val="00606C5B"/>
    <w:rsid w:val="00606D66"/>
    <w:rsid w:val="00607CEB"/>
    <w:rsid w:val="006103F3"/>
    <w:rsid w:val="00610BB7"/>
    <w:rsid w:val="00613299"/>
    <w:rsid w:val="0061695E"/>
    <w:rsid w:val="0061762D"/>
    <w:rsid w:val="006261B9"/>
    <w:rsid w:val="0062741B"/>
    <w:rsid w:val="00627DDC"/>
    <w:rsid w:val="00633195"/>
    <w:rsid w:val="00633A06"/>
    <w:rsid w:val="00634238"/>
    <w:rsid w:val="00635FBC"/>
    <w:rsid w:val="00635FDD"/>
    <w:rsid w:val="00637728"/>
    <w:rsid w:val="00637A61"/>
    <w:rsid w:val="006402EA"/>
    <w:rsid w:val="0064113A"/>
    <w:rsid w:val="00642E35"/>
    <w:rsid w:val="00644002"/>
    <w:rsid w:val="006458B1"/>
    <w:rsid w:val="0064693B"/>
    <w:rsid w:val="00650529"/>
    <w:rsid w:val="00650BAB"/>
    <w:rsid w:val="00651737"/>
    <w:rsid w:val="00654CC4"/>
    <w:rsid w:val="00655421"/>
    <w:rsid w:val="00655F85"/>
    <w:rsid w:val="00657CA9"/>
    <w:rsid w:val="00661A0A"/>
    <w:rsid w:val="0066454F"/>
    <w:rsid w:val="00666CA1"/>
    <w:rsid w:val="00666F1F"/>
    <w:rsid w:val="00666F2A"/>
    <w:rsid w:val="006671BF"/>
    <w:rsid w:val="0067067F"/>
    <w:rsid w:val="0067292F"/>
    <w:rsid w:val="00672A7D"/>
    <w:rsid w:val="00675203"/>
    <w:rsid w:val="0067664C"/>
    <w:rsid w:val="00680BBA"/>
    <w:rsid w:val="00681416"/>
    <w:rsid w:val="00681C55"/>
    <w:rsid w:val="0068506E"/>
    <w:rsid w:val="00687484"/>
    <w:rsid w:val="00687ABF"/>
    <w:rsid w:val="00691D8C"/>
    <w:rsid w:val="00691F3A"/>
    <w:rsid w:val="00693E2E"/>
    <w:rsid w:val="006961DE"/>
    <w:rsid w:val="00697C2D"/>
    <w:rsid w:val="006A06F5"/>
    <w:rsid w:val="006A0ED2"/>
    <w:rsid w:val="006A1E05"/>
    <w:rsid w:val="006A224D"/>
    <w:rsid w:val="006A287A"/>
    <w:rsid w:val="006A73CB"/>
    <w:rsid w:val="006A7893"/>
    <w:rsid w:val="006B0A73"/>
    <w:rsid w:val="006B2998"/>
    <w:rsid w:val="006B4D19"/>
    <w:rsid w:val="006B5A6B"/>
    <w:rsid w:val="006C0F82"/>
    <w:rsid w:val="006C332E"/>
    <w:rsid w:val="006C5901"/>
    <w:rsid w:val="006C620F"/>
    <w:rsid w:val="006C6348"/>
    <w:rsid w:val="006C75A7"/>
    <w:rsid w:val="006D02D7"/>
    <w:rsid w:val="006D6372"/>
    <w:rsid w:val="006D6E5C"/>
    <w:rsid w:val="006D7CD0"/>
    <w:rsid w:val="006E02AF"/>
    <w:rsid w:val="006E0786"/>
    <w:rsid w:val="006E0EB4"/>
    <w:rsid w:val="006E216B"/>
    <w:rsid w:val="006E38C0"/>
    <w:rsid w:val="006E4174"/>
    <w:rsid w:val="006E6B4A"/>
    <w:rsid w:val="006E7449"/>
    <w:rsid w:val="006E7FB1"/>
    <w:rsid w:val="006F0553"/>
    <w:rsid w:val="006F119A"/>
    <w:rsid w:val="006F2604"/>
    <w:rsid w:val="006F5319"/>
    <w:rsid w:val="006F55FD"/>
    <w:rsid w:val="006F5865"/>
    <w:rsid w:val="006F5D21"/>
    <w:rsid w:val="006F6FA0"/>
    <w:rsid w:val="00700D51"/>
    <w:rsid w:val="00701752"/>
    <w:rsid w:val="007035FF"/>
    <w:rsid w:val="00703957"/>
    <w:rsid w:val="00703D35"/>
    <w:rsid w:val="00703D43"/>
    <w:rsid w:val="0070651C"/>
    <w:rsid w:val="0071075C"/>
    <w:rsid w:val="00711BE3"/>
    <w:rsid w:val="00711E61"/>
    <w:rsid w:val="00712731"/>
    <w:rsid w:val="007214A8"/>
    <w:rsid w:val="007237FE"/>
    <w:rsid w:val="00724FA7"/>
    <w:rsid w:val="00725415"/>
    <w:rsid w:val="00726AD8"/>
    <w:rsid w:val="00727505"/>
    <w:rsid w:val="00731581"/>
    <w:rsid w:val="00731C1E"/>
    <w:rsid w:val="007337B3"/>
    <w:rsid w:val="0073656D"/>
    <w:rsid w:val="00736813"/>
    <w:rsid w:val="007400E2"/>
    <w:rsid w:val="007402E8"/>
    <w:rsid w:val="00740894"/>
    <w:rsid w:val="00741B9E"/>
    <w:rsid w:val="00741C8F"/>
    <w:rsid w:val="00743DAC"/>
    <w:rsid w:val="00744624"/>
    <w:rsid w:val="00746D9E"/>
    <w:rsid w:val="00750D12"/>
    <w:rsid w:val="00750D1C"/>
    <w:rsid w:val="007519B8"/>
    <w:rsid w:val="00752155"/>
    <w:rsid w:val="0075337B"/>
    <w:rsid w:val="00755CD4"/>
    <w:rsid w:val="007565EA"/>
    <w:rsid w:val="00757316"/>
    <w:rsid w:val="00757869"/>
    <w:rsid w:val="00757F96"/>
    <w:rsid w:val="00761588"/>
    <w:rsid w:val="00761BB1"/>
    <w:rsid w:val="00762704"/>
    <w:rsid w:val="00770961"/>
    <w:rsid w:val="00772F54"/>
    <w:rsid w:val="00773589"/>
    <w:rsid w:val="00775667"/>
    <w:rsid w:val="007815B2"/>
    <w:rsid w:val="007830CF"/>
    <w:rsid w:val="00785285"/>
    <w:rsid w:val="0078529D"/>
    <w:rsid w:val="00787DC1"/>
    <w:rsid w:val="00790D1E"/>
    <w:rsid w:val="00794070"/>
    <w:rsid w:val="0079408E"/>
    <w:rsid w:val="00794652"/>
    <w:rsid w:val="00794769"/>
    <w:rsid w:val="0079677C"/>
    <w:rsid w:val="007968BB"/>
    <w:rsid w:val="00796991"/>
    <w:rsid w:val="007A3EE0"/>
    <w:rsid w:val="007A419F"/>
    <w:rsid w:val="007A4D7C"/>
    <w:rsid w:val="007A4EAB"/>
    <w:rsid w:val="007A6609"/>
    <w:rsid w:val="007A713B"/>
    <w:rsid w:val="007A7E88"/>
    <w:rsid w:val="007B0118"/>
    <w:rsid w:val="007B091D"/>
    <w:rsid w:val="007B1329"/>
    <w:rsid w:val="007B3A86"/>
    <w:rsid w:val="007B4893"/>
    <w:rsid w:val="007B56B8"/>
    <w:rsid w:val="007B64E5"/>
    <w:rsid w:val="007B733C"/>
    <w:rsid w:val="007B7C9D"/>
    <w:rsid w:val="007C0D60"/>
    <w:rsid w:val="007C0E34"/>
    <w:rsid w:val="007C12EF"/>
    <w:rsid w:val="007C2690"/>
    <w:rsid w:val="007C2C7A"/>
    <w:rsid w:val="007C2F04"/>
    <w:rsid w:val="007C6016"/>
    <w:rsid w:val="007D2882"/>
    <w:rsid w:val="007D3730"/>
    <w:rsid w:val="007D39FD"/>
    <w:rsid w:val="007D3A87"/>
    <w:rsid w:val="007D45B0"/>
    <w:rsid w:val="007D4ED3"/>
    <w:rsid w:val="007D55CF"/>
    <w:rsid w:val="007D75F5"/>
    <w:rsid w:val="007E0C8B"/>
    <w:rsid w:val="007E6B23"/>
    <w:rsid w:val="007E749F"/>
    <w:rsid w:val="007F228A"/>
    <w:rsid w:val="007F3A44"/>
    <w:rsid w:val="007F5B8B"/>
    <w:rsid w:val="00806B3D"/>
    <w:rsid w:val="00811896"/>
    <w:rsid w:val="0081265F"/>
    <w:rsid w:val="00812834"/>
    <w:rsid w:val="00814AB9"/>
    <w:rsid w:val="008153F8"/>
    <w:rsid w:val="008178FF"/>
    <w:rsid w:val="00817E9A"/>
    <w:rsid w:val="008217CA"/>
    <w:rsid w:val="00826B56"/>
    <w:rsid w:val="00827AD4"/>
    <w:rsid w:val="00827E1C"/>
    <w:rsid w:val="0083002B"/>
    <w:rsid w:val="0083027C"/>
    <w:rsid w:val="00830D57"/>
    <w:rsid w:val="00832875"/>
    <w:rsid w:val="0083314B"/>
    <w:rsid w:val="0083569C"/>
    <w:rsid w:val="00835FD5"/>
    <w:rsid w:val="00836B01"/>
    <w:rsid w:val="00840285"/>
    <w:rsid w:val="0084060B"/>
    <w:rsid w:val="008463CB"/>
    <w:rsid w:val="00856B0D"/>
    <w:rsid w:val="00860B07"/>
    <w:rsid w:val="00860B50"/>
    <w:rsid w:val="008616F6"/>
    <w:rsid w:val="0086259C"/>
    <w:rsid w:val="00862843"/>
    <w:rsid w:val="00863A9B"/>
    <w:rsid w:val="0086700C"/>
    <w:rsid w:val="008672E6"/>
    <w:rsid w:val="0087117B"/>
    <w:rsid w:val="00872EC5"/>
    <w:rsid w:val="00877855"/>
    <w:rsid w:val="00877C07"/>
    <w:rsid w:val="00880AA5"/>
    <w:rsid w:val="00882AB8"/>
    <w:rsid w:val="00883F24"/>
    <w:rsid w:val="0088686E"/>
    <w:rsid w:val="00886D32"/>
    <w:rsid w:val="00890572"/>
    <w:rsid w:val="00891342"/>
    <w:rsid w:val="00892A02"/>
    <w:rsid w:val="00893753"/>
    <w:rsid w:val="00893822"/>
    <w:rsid w:val="00894AA1"/>
    <w:rsid w:val="00897E1F"/>
    <w:rsid w:val="008A1349"/>
    <w:rsid w:val="008A1FCB"/>
    <w:rsid w:val="008A50CE"/>
    <w:rsid w:val="008A706D"/>
    <w:rsid w:val="008B1E4C"/>
    <w:rsid w:val="008B2CB4"/>
    <w:rsid w:val="008B2FDA"/>
    <w:rsid w:val="008B3E8A"/>
    <w:rsid w:val="008B6404"/>
    <w:rsid w:val="008B7D36"/>
    <w:rsid w:val="008C10BD"/>
    <w:rsid w:val="008C2C21"/>
    <w:rsid w:val="008C3287"/>
    <w:rsid w:val="008C4716"/>
    <w:rsid w:val="008C7DD3"/>
    <w:rsid w:val="008D1BE7"/>
    <w:rsid w:val="008D2E7F"/>
    <w:rsid w:val="008D328D"/>
    <w:rsid w:val="008D375E"/>
    <w:rsid w:val="008D6C78"/>
    <w:rsid w:val="008D79D4"/>
    <w:rsid w:val="008D7BDF"/>
    <w:rsid w:val="008E000B"/>
    <w:rsid w:val="008E01DE"/>
    <w:rsid w:val="008E0241"/>
    <w:rsid w:val="008E2926"/>
    <w:rsid w:val="008E35C6"/>
    <w:rsid w:val="008E35E4"/>
    <w:rsid w:val="008E369D"/>
    <w:rsid w:val="008E3F49"/>
    <w:rsid w:val="008F00A9"/>
    <w:rsid w:val="008F16BF"/>
    <w:rsid w:val="008F243B"/>
    <w:rsid w:val="008F2D43"/>
    <w:rsid w:val="008F3530"/>
    <w:rsid w:val="008F4675"/>
    <w:rsid w:val="008F604B"/>
    <w:rsid w:val="0090104B"/>
    <w:rsid w:val="00901868"/>
    <w:rsid w:val="00901B2A"/>
    <w:rsid w:val="00904A66"/>
    <w:rsid w:val="00906112"/>
    <w:rsid w:val="00907624"/>
    <w:rsid w:val="009103CA"/>
    <w:rsid w:val="00910A9C"/>
    <w:rsid w:val="0091616F"/>
    <w:rsid w:val="00920E79"/>
    <w:rsid w:val="00920EB1"/>
    <w:rsid w:val="0092158E"/>
    <w:rsid w:val="009224AD"/>
    <w:rsid w:val="0092287F"/>
    <w:rsid w:val="0092495B"/>
    <w:rsid w:val="0092660E"/>
    <w:rsid w:val="0092743E"/>
    <w:rsid w:val="00930BC1"/>
    <w:rsid w:val="0093431C"/>
    <w:rsid w:val="00936144"/>
    <w:rsid w:val="00936519"/>
    <w:rsid w:val="00937819"/>
    <w:rsid w:val="0094119F"/>
    <w:rsid w:val="0094182D"/>
    <w:rsid w:val="00941DA3"/>
    <w:rsid w:val="00942C0C"/>
    <w:rsid w:val="00944305"/>
    <w:rsid w:val="0094638B"/>
    <w:rsid w:val="00946F65"/>
    <w:rsid w:val="00950828"/>
    <w:rsid w:val="009539E3"/>
    <w:rsid w:val="0095497C"/>
    <w:rsid w:val="00954A5E"/>
    <w:rsid w:val="009551B2"/>
    <w:rsid w:val="009563DE"/>
    <w:rsid w:val="00956FB9"/>
    <w:rsid w:val="00957A48"/>
    <w:rsid w:val="00962D56"/>
    <w:rsid w:val="00962DA1"/>
    <w:rsid w:val="00963A5E"/>
    <w:rsid w:val="00964625"/>
    <w:rsid w:val="00964DB2"/>
    <w:rsid w:val="009705F4"/>
    <w:rsid w:val="00970F55"/>
    <w:rsid w:val="00971A45"/>
    <w:rsid w:val="00973DA4"/>
    <w:rsid w:val="00980E51"/>
    <w:rsid w:val="00981C1D"/>
    <w:rsid w:val="0098359E"/>
    <w:rsid w:val="00985F10"/>
    <w:rsid w:val="00986471"/>
    <w:rsid w:val="00990C29"/>
    <w:rsid w:val="0099109C"/>
    <w:rsid w:val="00991911"/>
    <w:rsid w:val="009936DB"/>
    <w:rsid w:val="00993CFC"/>
    <w:rsid w:val="00995EA4"/>
    <w:rsid w:val="009A1DC2"/>
    <w:rsid w:val="009A1F3A"/>
    <w:rsid w:val="009A3499"/>
    <w:rsid w:val="009A3899"/>
    <w:rsid w:val="009A5BF5"/>
    <w:rsid w:val="009A5E75"/>
    <w:rsid w:val="009B1C8B"/>
    <w:rsid w:val="009B1D3A"/>
    <w:rsid w:val="009C0914"/>
    <w:rsid w:val="009C0C08"/>
    <w:rsid w:val="009C27E5"/>
    <w:rsid w:val="009C2EE8"/>
    <w:rsid w:val="009C3AEB"/>
    <w:rsid w:val="009C46FB"/>
    <w:rsid w:val="009C748D"/>
    <w:rsid w:val="009D6350"/>
    <w:rsid w:val="009D71E8"/>
    <w:rsid w:val="009E104B"/>
    <w:rsid w:val="009E51DD"/>
    <w:rsid w:val="009E6734"/>
    <w:rsid w:val="009E6EFB"/>
    <w:rsid w:val="009E7DE4"/>
    <w:rsid w:val="009F3BBD"/>
    <w:rsid w:val="009F6986"/>
    <w:rsid w:val="00A01656"/>
    <w:rsid w:val="00A02DBC"/>
    <w:rsid w:val="00A04489"/>
    <w:rsid w:val="00A063DD"/>
    <w:rsid w:val="00A06850"/>
    <w:rsid w:val="00A112B5"/>
    <w:rsid w:val="00A1279D"/>
    <w:rsid w:val="00A133EA"/>
    <w:rsid w:val="00A1419A"/>
    <w:rsid w:val="00A14EEA"/>
    <w:rsid w:val="00A15553"/>
    <w:rsid w:val="00A157C8"/>
    <w:rsid w:val="00A2322C"/>
    <w:rsid w:val="00A23684"/>
    <w:rsid w:val="00A23F05"/>
    <w:rsid w:val="00A274EB"/>
    <w:rsid w:val="00A42BF9"/>
    <w:rsid w:val="00A4459A"/>
    <w:rsid w:val="00A44FBB"/>
    <w:rsid w:val="00A4759E"/>
    <w:rsid w:val="00A50104"/>
    <w:rsid w:val="00A522E0"/>
    <w:rsid w:val="00A5753A"/>
    <w:rsid w:val="00A6098B"/>
    <w:rsid w:val="00A6197B"/>
    <w:rsid w:val="00A61CB3"/>
    <w:rsid w:val="00A62081"/>
    <w:rsid w:val="00A624C0"/>
    <w:rsid w:val="00A62D21"/>
    <w:rsid w:val="00A63076"/>
    <w:rsid w:val="00A63103"/>
    <w:rsid w:val="00A63579"/>
    <w:rsid w:val="00A638AC"/>
    <w:rsid w:val="00A63AB0"/>
    <w:rsid w:val="00A64083"/>
    <w:rsid w:val="00A64E99"/>
    <w:rsid w:val="00A65320"/>
    <w:rsid w:val="00A6618B"/>
    <w:rsid w:val="00A66495"/>
    <w:rsid w:val="00A70404"/>
    <w:rsid w:val="00A71A41"/>
    <w:rsid w:val="00A727E5"/>
    <w:rsid w:val="00A7396A"/>
    <w:rsid w:val="00A748B5"/>
    <w:rsid w:val="00A748C0"/>
    <w:rsid w:val="00A80A32"/>
    <w:rsid w:val="00A82A98"/>
    <w:rsid w:val="00A82D16"/>
    <w:rsid w:val="00A85978"/>
    <w:rsid w:val="00A85EA4"/>
    <w:rsid w:val="00A873FB"/>
    <w:rsid w:val="00A87F43"/>
    <w:rsid w:val="00A949E6"/>
    <w:rsid w:val="00A950B3"/>
    <w:rsid w:val="00A95F75"/>
    <w:rsid w:val="00A96B83"/>
    <w:rsid w:val="00A973ED"/>
    <w:rsid w:val="00A974CA"/>
    <w:rsid w:val="00AA06B2"/>
    <w:rsid w:val="00AA1FB9"/>
    <w:rsid w:val="00AA355B"/>
    <w:rsid w:val="00AA42E5"/>
    <w:rsid w:val="00AA45A8"/>
    <w:rsid w:val="00AA48FD"/>
    <w:rsid w:val="00AA4BCC"/>
    <w:rsid w:val="00AA571D"/>
    <w:rsid w:val="00AA742A"/>
    <w:rsid w:val="00AA789E"/>
    <w:rsid w:val="00AA797C"/>
    <w:rsid w:val="00AB010D"/>
    <w:rsid w:val="00AB03EC"/>
    <w:rsid w:val="00AB1982"/>
    <w:rsid w:val="00AB24FA"/>
    <w:rsid w:val="00AB3942"/>
    <w:rsid w:val="00AB42FF"/>
    <w:rsid w:val="00AB47E8"/>
    <w:rsid w:val="00AC00CE"/>
    <w:rsid w:val="00AC1DBB"/>
    <w:rsid w:val="00AC2F9F"/>
    <w:rsid w:val="00AC313F"/>
    <w:rsid w:val="00AD3D8F"/>
    <w:rsid w:val="00AD4C64"/>
    <w:rsid w:val="00AD4EB4"/>
    <w:rsid w:val="00AD7324"/>
    <w:rsid w:val="00AD7B5A"/>
    <w:rsid w:val="00AE229F"/>
    <w:rsid w:val="00AE2EFB"/>
    <w:rsid w:val="00AE3D1F"/>
    <w:rsid w:val="00AE4BB3"/>
    <w:rsid w:val="00AE5A40"/>
    <w:rsid w:val="00AE5B24"/>
    <w:rsid w:val="00AE79F6"/>
    <w:rsid w:val="00AF0367"/>
    <w:rsid w:val="00AF0597"/>
    <w:rsid w:val="00AF1FEA"/>
    <w:rsid w:val="00AF24FA"/>
    <w:rsid w:val="00AF56C6"/>
    <w:rsid w:val="00AF5E20"/>
    <w:rsid w:val="00B002FA"/>
    <w:rsid w:val="00B00327"/>
    <w:rsid w:val="00B00E89"/>
    <w:rsid w:val="00B024B3"/>
    <w:rsid w:val="00B05617"/>
    <w:rsid w:val="00B11DE8"/>
    <w:rsid w:val="00B179CD"/>
    <w:rsid w:val="00B179ED"/>
    <w:rsid w:val="00B20264"/>
    <w:rsid w:val="00B20E18"/>
    <w:rsid w:val="00B37654"/>
    <w:rsid w:val="00B377E3"/>
    <w:rsid w:val="00B44B0D"/>
    <w:rsid w:val="00B46A49"/>
    <w:rsid w:val="00B472B8"/>
    <w:rsid w:val="00B504DB"/>
    <w:rsid w:val="00B51228"/>
    <w:rsid w:val="00B533C4"/>
    <w:rsid w:val="00B55C37"/>
    <w:rsid w:val="00B572C4"/>
    <w:rsid w:val="00B60858"/>
    <w:rsid w:val="00B60F6C"/>
    <w:rsid w:val="00B62704"/>
    <w:rsid w:val="00B650A8"/>
    <w:rsid w:val="00B674F2"/>
    <w:rsid w:val="00B71830"/>
    <w:rsid w:val="00B71E96"/>
    <w:rsid w:val="00B72859"/>
    <w:rsid w:val="00B741C9"/>
    <w:rsid w:val="00B74D4E"/>
    <w:rsid w:val="00B779D7"/>
    <w:rsid w:val="00B80058"/>
    <w:rsid w:val="00B80219"/>
    <w:rsid w:val="00B85D57"/>
    <w:rsid w:val="00B92F82"/>
    <w:rsid w:val="00B95CC5"/>
    <w:rsid w:val="00BA0904"/>
    <w:rsid w:val="00BA0CEF"/>
    <w:rsid w:val="00BA19A5"/>
    <w:rsid w:val="00BA1ED0"/>
    <w:rsid w:val="00BA2563"/>
    <w:rsid w:val="00BA5B2A"/>
    <w:rsid w:val="00BA6C04"/>
    <w:rsid w:val="00BA6F79"/>
    <w:rsid w:val="00BB3817"/>
    <w:rsid w:val="00BB43D2"/>
    <w:rsid w:val="00BB5371"/>
    <w:rsid w:val="00BB7225"/>
    <w:rsid w:val="00BC3E9D"/>
    <w:rsid w:val="00BC6125"/>
    <w:rsid w:val="00BC67F6"/>
    <w:rsid w:val="00BD007E"/>
    <w:rsid w:val="00BD0847"/>
    <w:rsid w:val="00BD2004"/>
    <w:rsid w:val="00BD2343"/>
    <w:rsid w:val="00BD2709"/>
    <w:rsid w:val="00BD288D"/>
    <w:rsid w:val="00BD4B12"/>
    <w:rsid w:val="00BE2F92"/>
    <w:rsid w:val="00BE61DB"/>
    <w:rsid w:val="00BE6532"/>
    <w:rsid w:val="00BED4AF"/>
    <w:rsid w:val="00BF059D"/>
    <w:rsid w:val="00BF0D5F"/>
    <w:rsid w:val="00BF3998"/>
    <w:rsid w:val="00BF589E"/>
    <w:rsid w:val="00C00D99"/>
    <w:rsid w:val="00C037D0"/>
    <w:rsid w:val="00C07637"/>
    <w:rsid w:val="00C10E19"/>
    <w:rsid w:val="00C11EB4"/>
    <w:rsid w:val="00C12746"/>
    <w:rsid w:val="00C16621"/>
    <w:rsid w:val="00C17CC4"/>
    <w:rsid w:val="00C20349"/>
    <w:rsid w:val="00C24534"/>
    <w:rsid w:val="00C2462A"/>
    <w:rsid w:val="00C24656"/>
    <w:rsid w:val="00C24FB6"/>
    <w:rsid w:val="00C25827"/>
    <w:rsid w:val="00C319D9"/>
    <w:rsid w:val="00C31BB8"/>
    <w:rsid w:val="00C36594"/>
    <w:rsid w:val="00C36A8B"/>
    <w:rsid w:val="00C373EA"/>
    <w:rsid w:val="00C37778"/>
    <w:rsid w:val="00C4042D"/>
    <w:rsid w:val="00C41A7A"/>
    <w:rsid w:val="00C46FBE"/>
    <w:rsid w:val="00C477CE"/>
    <w:rsid w:val="00C543E8"/>
    <w:rsid w:val="00C55F66"/>
    <w:rsid w:val="00C56695"/>
    <w:rsid w:val="00C621C1"/>
    <w:rsid w:val="00C62989"/>
    <w:rsid w:val="00C65CBB"/>
    <w:rsid w:val="00C663DC"/>
    <w:rsid w:val="00C67531"/>
    <w:rsid w:val="00C675A4"/>
    <w:rsid w:val="00C70091"/>
    <w:rsid w:val="00C708B3"/>
    <w:rsid w:val="00C72AE7"/>
    <w:rsid w:val="00C739D4"/>
    <w:rsid w:val="00C74083"/>
    <w:rsid w:val="00C80F37"/>
    <w:rsid w:val="00C81707"/>
    <w:rsid w:val="00C81EB8"/>
    <w:rsid w:val="00C834BA"/>
    <w:rsid w:val="00C8682E"/>
    <w:rsid w:val="00C9195A"/>
    <w:rsid w:val="00C91EFC"/>
    <w:rsid w:val="00C922B8"/>
    <w:rsid w:val="00C9288D"/>
    <w:rsid w:val="00C92A44"/>
    <w:rsid w:val="00C93710"/>
    <w:rsid w:val="00C957FC"/>
    <w:rsid w:val="00C95D7E"/>
    <w:rsid w:val="00C9670C"/>
    <w:rsid w:val="00C97A7F"/>
    <w:rsid w:val="00CA3230"/>
    <w:rsid w:val="00CA5796"/>
    <w:rsid w:val="00CA674D"/>
    <w:rsid w:val="00CB132E"/>
    <w:rsid w:val="00CB20DA"/>
    <w:rsid w:val="00CB26E7"/>
    <w:rsid w:val="00CB44EF"/>
    <w:rsid w:val="00CB5B17"/>
    <w:rsid w:val="00CB6366"/>
    <w:rsid w:val="00CB679D"/>
    <w:rsid w:val="00CB7335"/>
    <w:rsid w:val="00CB75A5"/>
    <w:rsid w:val="00CB7645"/>
    <w:rsid w:val="00CC3C65"/>
    <w:rsid w:val="00CC4443"/>
    <w:rsid w:val="00CC510C"/>
    <w:rsid w:val="00CC5CAF"/>
    <w:rsid w:val="00CD013A"/>
    <w:rsid w:val="00CE208C"/>
    <w:rsid w:val="00CE6EF4"/>
    <w:rsid w:val="00CE7281"/>
    <w:rsid w:val="00CF3523"/>
    <w:rsid w:val="00CF4295"/>
    <w:rsid w:val="00CF6724"/>
    <w:rsid w:val="00D0196F"/>
    <w:rsid w:val="00D06874"/>
    <w:rsid w:val="00D07475"/>
    <w:rsid w:val="00D1257D"/>
    <w:rsid w:val="00D12D52"/>
    <w:rsid w:val="00D135B2"/>
    <w:rsid w:val="00D14371"/>
    <w:rsid w:val="00D163EB"/>
    <w:rsid w:val="00D16C57"/>
    <w:rsid w:val="00D173F7"/>
    <w:rsid w:val="00D20203"/>
    <w:rsid w:val="00D204E0"/>
    <w:rsid w:val="00D2108A"/>
    <w:rsid w:val="00D21354"/>
    <w:rsid w:val="00D22400"/>
    <w:rsid w:val="00D22ED0"/>
    <w:rsid w:val="00D23B29"/>
    <w:rsid w:val="00D24FA1"/>
    <w:rsid w:val="00D278BA"/>
    <w:rsid w:val="00D33730"/>
    <w:rsid w:val="00D33FE5"/>
    <w:rsid w:val="00D3578A"/>
    <w:rsid w:val="00D36586"/>
    <w:rsid w:val="00D365D3"/>
    <w:rsid w:val="00D40B1E"/>
    <w:rsid w:val="00D4463C"/>
    <w:rsid w:val="00D45702"/>
    <w:rsid w:val="00D501EE"/>
    <w:rsid w:val="00D517DC"/>
    <w:rsid w:val="00D52C90"/>
    <w:rsid w:val="00D53BA4"/>
    <w:rsid w:val="00D5590D"/>
    <w:rsid w:val="00D57037"/>
    <w:rsid w:val="00D57609"/>
    <w:rsid w:val="00D61224"/>
    <w:rsid w:val="00D618E4"/>
    <w:rsid w:val="00D61AB2"/>
    <w:rsid w:val="00D61DA5"/>
    <w:rsid w:val="00D63155"/>
    <w:rsid w:val="00D656D0"/>
    <w:rsid w:val="00D66A03"/>
    <w:rsid w:val="00D70564"/>
    <w:rsid w:val="00D739B3"/>
    <w:rsid w:val="00D760D4"/>
    <w:rsid w:val="00D763FB"/>
    <w:rsid w:val="00D766D2"/>
    <w:rsid w:val="00D773CE"/>
    <w:rsid w:val="00D80BCD"/>
    <w:rsid w:val="00D815A2"/>
    <w:rsid w:val="00D82123"/>
    <w:rsid w:val="00D873E7"/>
    <w:rsid w:val="00D875ED"/>
    <w:rsid w:val="00D877D0"/>
    <w:rsid w:val="00D87DAA"/>
    <w:rsid w:val="00D90013"/>
    <w:rsid w:val="00D90137"/>
    <w:rsid w:val="00D91313"/>
    <w:rsid w:val="00D9163B"/>
    <w:rsid w:val="00D91A46"/>
    <w:rsid w:val="00D91B9C"/>
    <w:rsid w:val="00D92C1B"/>
    <w:rsid w:val="00D94CC7"/>
    <w:rsid w:val="00D94F4E"/>
    <w:rsid w:val="00D959E1"/>
    <w:rsid w:val="00D95D31"/>
    <w:rsid w:val="00D965C9"/>
    <w:rsid w:val="00DA1282"/>
    <w:rsid w:val="00DA1AF4"/>
    <w:rsid w:val="00DA1E7C"/>
    <w:rsid w:val="00DA37E9"/>
    <w:rsid w:val="00DA6825"/>
    <w:rsid w:val="00DB0B73"/>
    <w:rsid w:val="00DB0C60"/>
    <w:rsid w:val="00DB1618"/>
    <w:rsid w:val="00DB33BC"/>
    <w:rsid w:val="00DB432E"/>
    <w:rsid w:val="00DB5164"/>
    <w:rsid w:val="00DB5DE3"/>
    <w:rsid w:val="00DB69C4"/>
    <w:rsid w:val="00DB70F5"/>
    <w:rsid w:val="00DC02DD"/>
    <w:rsid w:val="00DC12B9"/>
    <w:rsid w:val="00DC195E"/>
    <w:rsid w:val="00DC4629"/>
    <w:rsid w:val="00DC641A"/>
    <w:rsid w:val="00DC6698"/>
    <w:rsid w:val="00DC716B"/>
    <w:rsid w:val="00DC73BC"/>
    <w:rsid w:val="00DC7E27"/>
    <w:rsid w:val="00DD0408"/>
    <w:rsid w:val="00DD1649"/>
    <w:rsid w:val="00DD2005"/>
    <w:rsid w:val="00DD6B7D"/>
    <w:rsid w:val="00DD6E14"/>
    <w:rsid w:val="00DD75FB"/>
    <w:rsid w:val="00DD7B4F"/>
    <w:rsid w:val="00DE0528"/>
    <w:rsid w:val="00DE15AC"/>
    <w:rsid w:val="00DE2E41"/>
    <w:rsid w:val="00DE7AF6"/>
    <w:rsid w:val="00DF00DD"/>
    <w:rsid w:val="00DF1CFC"/>
    <w:rsid w:val="00E009EE"/>
    <w:rsid w:val="00E01B25"/>
    <w:rsid w:val="00E02CE1"/>
    <w:rsid w:val="00E061EC"/>
    <w:rsid w:val="00E07B1A"/>
    <w:rsid w:val="00E1052A"/>
    <w:rsid w:val="00E11EE8"/>
    <w:rsid w:val="00E12092"/>
    <w:rsid w:val="00E13E51"/>
    <w:rsid w:val="00E14FE7"/>
    <w:rsid w:val="00E1519C"/>
    <w:rsid w:val="00E151C8"/>
    <w:rsid w:val="00E16E5E"/>
    <w:rsid w:val="00E20FA1"/>
    <w:rsid w:val="00E213F9"/>
    <w:rsid w:val="00E220F5"/>
    <w:rsid w:val="00E41007"/>
    <w:rsid w:val="00E422E8"/>
    <w:rsid w:val="00E43EAD"/>
    <w:rsid w:val="00E5374E"/>
    <w:rsid w:val="00E547F4"/>
    <w:rsid w:val="00E56CF0"/>
    <w:rsid w:val="00E6008F"/>
    <w:rsid w:val="00E601B3"/>
    <w:rsid w:val="00E611FD"/>
    <w:rsid w:val="00E61A7E"/>
    <w:rsid w:val="00E62DCB"/>
    <w:rsid w:val="00E651DD"/>
    <w:rsid w:val="00E66401"/>
    <w:rsid w:val="00E66558"/>
    <w:rsid w:val="00E70D81"/>
    <w:rsid w:val="00E726A6"/>
    <w:rsid w:val="00E7387B"/>
    <w:rsid w:val="00E73D50"/>
    <w:rsid w:val="00E749DB"/>
    <w:rsid w:val="00E82D23"/>
    <w:rsid w:val="00E85599"/>
    <w:rsid w:val="00E86F05"/>
    <w:rsid w:val="00E913B5"/>
    <w:rsid w:val="00E91D07"/>
    <w:rsid w:val="00E93312"/>
    <w:rsid w:val="00E941B0"/>
    <w:rsid w:val="00E96288"/>
    <w:rsid w:val="00E976A5"/>
    <w:rsid w:val="00EA14A1"/>
    <w:rsid w:val="00EA1B73"/>
    <w:rsid w:val="00EA25FE"/>
    <w:rsid w:val="00EA37CB"/>
    <w:rsid w:val="00EA3867"/>
    <w:rsid w:val="00EA3A2A"/>
    <w:rsid w:val="00EA3CEE"/>
    <w:rsid w:val="00EA4323"/>
    <w:rsid w:val="00EA4B52"/>
    <w:rsid w:val="00EA4E56"/>
    <w:rsid w:val="00EA53E6"/>
    <w:rsid w:val="00EA76FB"/>
    <w:rsid w:val="00EB4556"/>
    <w:rsid w:val="00EB47F8"/>
    <w:rsid w:val="00EB4E80"/>
    <w:rsid w:val="00EB62F2"/>
    <w:rsid w:val="00EB64C8"/>
    <w:rsid w:val="00EC07E5"/>
    <w:rsid w:val="00EC2460"/>
    <w:rsid w:val="00EC26B1"/>
    <w:rsid w:val="00EC2AF7"/>
    <w:rsid w:val="00EC3B6D"/>
    <w:rsid w:val="00EC422E"/>
    <w:rsid w:val="00EC430F"/>
    <w:rsid w:val="00EC7C75"/>
    <w:rsid w:val="00ED05DE"/>
    <w:rsid w:val="00ED1F4C"/>
    <w:rsid w:val="00ED5108"/>
    <w:rsid w:val="00EE445B"/>
    <w:rsid w:val="00EE4755"/>
    <w:rsid w:val="00EE506D"/>
    <w:rsid w:val="00EF11BE"/>
    <w:rsid w:val="00EF550A"/>
    <w:rsid w:val="00EF5A3A"/>
    <w:rsid w:val="00EF7A0B"/>
    <w:rsid w:val="00F012CA"/>
    <w:rsid w:val="00F01752"/>
    <w:rsid w:val="00F01AFA"/>
    <w:rsid w:val="00F0355A"/>
    <w:rsid w:val="00F03AAA"/>
    <w:rsid w:val="00F05CDA"/>
    <w:rsid w:val="00F06314"/>
    <w:rsid w:val="00F07560"/>
    <w:rsid w:val="00F07B8B"/>
    <w:rsid w:val="00F13705"/>
    <w:rsid w:val="00F1401A"/>
    <w:rsid w:val="00F14B07"/>
    <w:rsid w:val="00F15C4D"/>
    <w:rsid w:val="00F2018F"/>
    <w:rsid w:val="00F210C5"/>
    <w:rsid w:val="00F22ED8"/>
    <w:rsid w:val="00F24A7E"/>
    <w:rsid w:val="00F252FD"/>
    <w:rsid w:val="00F26B43"/>
    <w:rsid w:val="00F274A3"/>
    <w:rsid w:val="00F30300"/>
    <w:rsid w:val="00F32450"/>
    <w:rsid w:val="00F32E6B"/>
    <w:rsid w:val="00F33A2B"/>
    <w:rsid w:val="00F33DC0"/>
    <w:rsid w:val="00F34C7A"/>
    <w:rsid w:val="00F35F21"/>
    <w:rsid w:val="00F44A03"/>
    <w:rsid w:val="00F45EE3"/>
    <w:rsid w:val="00F4672F"/>
    <w:rsid w:val="00F51832"/>
    <w:rsid w:val="00F53929"/>
    <w:rsid w:val="00F53A59"/>
    <w:rsid w:val="00F540A7"/>
    <w:rsid w:val="00F5632E"/>
    <w:rsid w:val="00F56A49"/>
    <w:rsid w:val="00F57875"/>
    <w:rsid w:val="00F607E6"/>
    <w:rsid w:val="00F62587"/>
    <w:rsid w:val="00F63E9E"/>
    <w:rsid w:val="00F64353"/>
    <w:rsid w:val="00F7019C"/>
    <w:rsid w:val="00F73348"/>
    <w:rsid w:val="00F74552"/>
    <w:rsid w:val="00F752A7"/>
    <w:rsid w:val="00F76843"/>
    <w:rsid w:val="00F776E1"/>
    <w:rsid w:val="00F8125B"/>
    <w:rsid w:val="00F847AD"/>
    <w:rsid w:val="00F84EB5"/>
    <w:rsid w:val="00F86A62"/>
    <w:rsid w:val="00F904BD"/>
    <w:rsid w:val="00F925EB"/>
    <w:rsid w:val="00F93EF5"/>
    <w:rsid w:val="00F94167"/>
    <w:rsid w:val="00F94D54"/>
    <w:rsid w:val="00F9636B"/>
    <w:rsid w:val="00F96AFC"/>
    <w:rsid w:val="00F97CED"/>
    <w:rsid w:val="00FA03B7"/>
    <w:rsid w:val="00FA25A5"/>
    <w:rsid w:val="00FA43C8"/>
    <w:rsid w:val="00FA5DB9"/>
    <w:rsid w:val="00FA6DD0"/>
    <w:rsid w:val="00FB086E"/>
    <w:rsid w:val="00FB0FAC"/>
    <w:rsid w:val="00FB1BA7"/>
    <w:rsid w:val="00FB1CB4"/>
    <w:rsid w:val="00FB7F3C"/>
    <w:rsid w:val="00FC114C"/>
    <w:rsid w:val="00FC28DF"/>
    <w:rsid w:val="00FC38EA"/>
    <w:rsid w:val="00FC7E0F"/>
    <w:rsid w:val="00FD629E"/>
    <w:rsid w:val="00FE3136"/>
    <w:rsid w:val="00FE3769"/>
    <w:rsid w:val="00FE42A0"/>
    <w:rsid w:val="00FE50A3"/>
    <w:rsid w:val="00FE523F"/>
    <w:rsid w:val="00FE620C"/>
    <w:rsid w:val="00FE7A55"/>
    <w:rsid w:val="00FF26EB"/>
    <w:rsid w:val="00FF292B"/>
    <w:rsid w:val="00FF369D"/>
    <w:rsid w:val="00FF5600"/>
    <w:rsid w:val="00FF6FB0"/>
    <w:rsid w:val="01350841"/>
    <w:rsid w:val="0193669F"/>
    <w:rsid w:val="01A49780"/>
    <w:rsid w:val="01B0DDBE"/>
    <w:rsid w:val="0203C18B"/>
    <w:rsid w:val="0231FE02"/>
    <w:rsid w:val="025836B6"/>
    <w:rsid w:val="026FE6B6"/>
    <w:rsid w:val="0282C0CC"/>
    <w:rsid w:val="029C42B3"/>
    <w:rsid w:val="029E5F4F"/>
    <w:rsid w:val="02B8B9CE"/>
    <w:rsid w:val="02CFE031"/>
    <w:rsid w:val="02FBA6CF"/>
    <w:rsid w:val="03056BB2"/>
    <w:rsid w:val="033E103C"/>
    <w:rsid w:val="034C32B4"/>
    <w:rsid w:val="038844D8"/>
    <w:rsid w:val="03AAA966"/>
    <w:rsid w:val="03C49BBB"/>
    <w:rsid w:val="0425CE89"/>
    <w:rsid w:val="0475AF95"/>
    <w:rsid w:val="04819A25"/>
    <w:rsid w:val="048970A2"/>
    <w:rsid w:val="052B58F3"/>
    <w:rsid w:val="053CBC3A"/>
    <w:rsid w:val="05533641"/>
    <w:rsid w:val="05B6D577"/>
    <w:rsid w:val="05F539B2"/>
    <w:rsid w:val="06510E4E"/>
    <w:rsid w:val="06989C15"/>
    <w:rsid w:val="069AA0E3"/>
    <w:rsid w:val="06A42278"/>
    <w:rsid w:val="06ADAAA3"/>
    <w:rsid w:val="06B29258"/>
    <w:rsid w:val="0700C5E8"/>
    <w:rsid w:val="0716880B"/>
    <w:rsid w:val="07175A94"/>
    <w:rsid w:val="0743EEF3"/>
    <w:rsid w:val="079E8DC8"/>
    <w:rsid w:val="07E3BEA5"/>
    <w:rsid w:val="07FFD3D3"/>
    <w:rsid w:val="080C1CB1"/>
    <w:rsid w:val="08144826"/>
    <w:rsid w:val="08562061"/>
    <w:rsid w:val="0869A630"/>
    <w:rsid w:val="0899C62A"/>
    <w:rsid w:val="08E64437"/>
    <w:rsid w:val="08ECA889"/>
    <w:rsid w:val="0957B1FD"/>
    <w:rsid w:val="098EF42E"/>
    <w:rsid w:val="09BC3A8E"/>
    <w:rsid w:val="09CB0993"/>
    <w:rsid w:val="0A98F22F"/>
    <w:rsid w:val="0AA446B7"/>
    <w:rsid w:val="0AB48EE4"/>
    <w:rsid w:val="0AB90043"/>
    <w:rsid w:val="0ABB9D58"/>
    <w:rsid w:val="0B240EAF"/>
    <w:rsid w:val="0B3FDF43"/>
    <w:rsid w:val="0B9462E2"/>
    <w:rsid w:val="0C131F52"/>
    <w:rsid w:val="0C44BB83"/>
    <w:rsid w:val="0C8F52BF"/>
    <w:rsid w:val="0D2501E9"/>
    <w:rsid w:val="0D449077"/>
    <w:rsid w:val="0D4BA641"/>
    <w:rsid w:val="0D7ECC6F"/>
    <w:rsid w:val="0E33A276"/>
    <w:rsid w:val="0E41A073"/>
    <w:rsid w:val="0E5E04E8"/>
    <w:rsid w:val="0E6635CA"/>
    <w:rsid w:val="0E6CEA9F"/>
    <w:rsid w:val="0E9A69BD"/>
    <w:rsid w:val="0EE4F932"/>
    <w:rsid w:val="0EF8B9C9"/>
    <w:rsid w:val="0F1A9B95"/>
    <w:rsid w:val="0F694340"/>
    <w:rsid w:val="0FC2F0F3"/>
    <w:rsid w:val="0FC4A385"/>
    <w:rsid w:val="0FCD3808"/>
    <w:rsid w:val="10C200F6"/>
    <w:rsid w:val="10CAB254"/>
    <w:rsid w:val="10E830D4"/>
    <w:rsid w:val="10F489CC"/>
    <w:rsid w:val="11964454"/>
    <w:rsid w:val="11E98661"/>
    <w:rsid w:val="11FBC293"/>
    <w:rsid w:val="120EB90E"/>
    <w:rsid w:val="12398CB6"/>
    <w:rsid w:val="124C9894"/>
    <w:rsid w:val="12A5A5AB"/>
    <w:rsid w:val="12DC1B1F"/>
    <w:rsid w:val="13173609"/>
    <w:rsid w:val="13956E78"/>
    <w:rsid w:val="13D26AE4"/>
    <w:rsid w:val="13DE1310"/>
    <w:rsid w:val="13E31330"/>
    <w:rsid w:val="144CD4AB"/>
    <w:rsid w:val="149DF294"/>
    <w:rsid w:val="1566D212"/>
    <w:rsid w:val="158742DA"/>
    <w:rsid w:val="159E2377"/>
    <w:rsid w:val="15AF42A4"/>
    <w:rsid w:val="16069F50"/>
    <w:rsid w:val="16222B9F"/>
    <w:rsid w:val="16DDF1EB"/>
    <w:rsid w:val="1701B756"/>
    <w:rsid w:val="172349DB"/>
    <w:rsid w:val="17305A0E"/>
    <w:rsid w:val="1771ECA3"/>
    <w:rsid w:val="177BF56F"/>
    <w:rsid w:val="17863458"/>
    <w:rsid w:val="1855B2B0"/>
    <w:rsid w:val="19335FF3"/>
    <w:rsid w:val="1A11849A"/>
    <w:rsid w:val="1A172959"/>
    <w:rsid w:val="1A67DFD8"/>
    <w:rsid w:val="1AB9EC30"/>
    <w:rsid w:val="1B07A56D"/>
    <w:rsid w:val="1B269609"/>
    <w:rsid w:val="1B675362"/>
    <w:rsid w:val="1B777016"/>
    <w:rsid w:val="1B84F1FA"/>
    <w:rsid w:val="1B8E6B22"/>
    <w:rsid w:val="1B92E6C8"/>
    <w:rsid w:val="1BB1EF2C"/>
    <w:rsid w:val="1C08B2B0"/>
    <w:rsid w:val="1C169587"/>
    <w:rsid w:val="1C48DACD"/>
    <w:rsid w:val="1CBF4D92"/>
    <w:rsid w:val="1CE4F948"/>
    <w:rsid w:val="1CEADF80"/>
    <w:rsid w:val="1D96C6FD"/>
    <w:rsid w:val="1DD63E6A"/>
    <w:rsid w:val="1E2C0ECB"/>
    <w:rsid w:val="1E3AC1F7"/>
    <w:rsid w:val="1E51DC5C"/>
    <w:rsid w:val="1EB9E5E4"/>
    <w:rsid w:val="1ECB8ECA"/>
    <w:rsid w:val="1F322094"/>
    <w:rsid w:val="1F323C80"/>
    <w:rsid w:val="1F53F22E"/>
    <w:rsid w:val="1F6052C9"/>
    <w:rsid w:val="1F64D5F0"/>
    <w:rsid w:val="1F79FB5D"/>
    <w:rsid w:val="1F7C59C9"/>
    <w:rsid w:val="1F84AD9F"/>
    <w:rsid w:val="1F9C6030"/>
    <w:rsid w:val="1FAE75AD"/>
    <w:rsid w:val="1FD16BA3"/>
    <w:rsid w:val="1FE69806"/>
    <w:rsid w:val="200F5490"/>
    <w:rsid w:val="206C8D73"/>
    <w:rsid w:val="20CEE54F"/>
    <w:rsid w:val="215EB179"/>
    <w:rsid w:val="21DC455D"/>
    <w:rsid w:val="21E6AB1D"/>
    <w:rsid w:val="21F97FAE"/>
    <w:rsid w:val="224089BF"/>
    <w:rsid w:val="229201D2"/>
    <w:rsid w:val="229697A0"/>
    <w:rsid w:val="22FF3E1B"/>
    <w:rsid w:val="231F0FC6"/>
    <w:rsid w:val="237555FD"/>
    <w:rsid w:val="24409578"/>
    <w:rsid w:val="2497129E"/>
    <w:rsid w:val="24E548ED"/>
    <w:rsid w:val="253C58B3"/>
    <w:rsid w:val="259222F0"/>
    <w:rsid w:val="25AA647A"/>
    <w:rsid w:val="25D4D6D3"/>
    <w:rsid w:val="260C8462"/>
    <w:rsid w:val="26F287FB"/>
    <w:rsid w:val="27141B9E"/>
    <w:rsid w:val="28124E83"/>
    <w:rsid w:val="2817B742"/>
    <w:rsid w:val="284F57C5"/>
    <w:rsid w:val="2855250F"/>
    <w:rsid w:val="2860AB8E"/>
    <w:rsid w:val="2866DC76"/>
    <w:rsid w:val="2869CAD5"/>
    <w:rsid w:val="28A41E9F"/>
    <w:rsid w:val="28AC3F38"/>
    <w:rsid w:val="28C72DD7"/>
    <w:rsid w:val="29336D02"/>
    <w:rsid w:val="293CE573"/>
    <w:rsid w:val="296C4491"/>
    <w:rsid w:val="2979F963"/>
    <w:rsid w:val="298EF953"/>
    <w:rsid w:val="2A18CB6D"/>
    <w:rsid w:val="2AA1D727"/>
    <w:rsid w:val="2AB7C718"/>
    <w:rsid w:val="2AD54578"/>
    <w:rsid w:val="2B1EC5EF"/>
    <w:rsid w:val="2B4B29AA"/>
    <w:rsid w:val="2BA5FCF8"/>
    <w:rsid w:val="2BB6C72F"/>
    <w:rsid w:val="2BD20CE4"/>
    <w:rsid w:val="2C56303E"/>
    <w:rsid w:val="2CAD9DDE"/>
    <w:rsid w:val="2CEA624A"/>
    <w:rsid w:val="2CF526F0"/>
    <w:rsid w:val="2D49F9A7"/>
    <w:rsid w:val="2D62E22F"/>
    <w:rsid w:val="2E568AAE"/>
    <w:rsid w:val="2E7AE8A3"/>
    <w:rsid w:val="2E986D41"/>
    <w:rsid w:val="2F075D7B"/>
    <w:rsid w:val="2F39F2D0"/>
    <w:rsid w:val="2F638B6E"/>
    <w:rsid w:val="2FD553D2"/>
    <w:rsid w:val="2FFB967E"/>
    <w:rsid w:val="304CAACE"/>
    <w:rsid w:val="308D4BA6"/>
    <w:rsid w:val="30F47E05"/>
    <w:rsid w:val="310E12C5"/>
    <w:rsid w:val="311C8E6A"/>
    <w:rsid w:val="314724F8"/>
    <w:rsid w:val="315555A2"/>
    <w:rsid w:val="3186650A"/>
    <w:rsid w:val="31B8CA10"/>
    <w:rsid w:val="31CC4DD9"/>
    <w:rsid w:val="3209B249"/>
    <w:rsid w:val="323A1AE8"/>
    <w:rsid w:val="323EF61B"/>
    <w:rsid w:val="329BBDCA"/>
    <w:rsid w:val="32DEC2BE"/>
    <w:rsid w:val="338F4F9F"/>
    <w:rsid w:val="33B12CDE"/>
    <w:rsid w:val="33DF6A52"/>
    <w:rsid w:val="33FC01DB"/>
    <w:rsid w:val="3400E5BD"/>
    <w:rsid w:val="340C3C76"/>
    <w:rsid w:val="346D17F6"/>
    <w:rsid w:val="3482E018"/>
    <w:rsid w:val="35730A1B"/>
    <w:rsid w:val="3576DB1D"/>
    <w:rsid w:val="359E1723"/>
    <w:rsid w:val="359F3CBD"/>
    <w:rsid w:val="35A0992A"/>
    <w:rsid w:val="35A13A41"/>
    <w:rsid w:val="35CA24FD"/>
    <w:rsid w:val="36084D83"/>
    <w:rsid w:val="360EDE48"/>
    <w:rsid w:val="36152C2F"/>
    <w:rsid w:val="36208CE4"/>
    <w:rsid w:val="36537BAC"/>
    <w:rsid w:val="3653FBAA"/>
    <w:rsid w:val="368B5DA7"/>
    <w:rsid w:val="36C1BCCF"/>
    <w:rsid w:val="37269D3F"/>
    <w:rsid w:val="3741C405"/>
    <w:rsid w:val="376F0462"/>
    <w:rsid w:val="3774E21A"/>
    <w:rsid w:val="380BAE89"/>
    <w:rsid w:val="38540C6D"/>
    <w:rsid w:val="3861FD0C"/>
    <w:rsid w:val="38989810"/>
    <w:rsid w:val="38B37DB5"/>
    <w:rsid w:val="39100E45"/>
    <w:rsid w:val="3928C3F0"/>
    <w:rsid w:val="393CB0B2"/>
    <w:rsid w:val="395036A4"/>
    <w:rsid w:val="39644182"/>
    <w:rsid w:val="3A3F1ACF"/>
    <w:rsid w:val="3A424312"/>
    <w:rsid w:val="3A6E2C2A"/>
    <w:rsid w:val="3B3900BC"/>
    <w:rsid w:val="3B5D255B"/>
    <w:rsid w:val="3BC6EC40"/>
    <w:rsid w:val="3BE13FA2"/>
    <w:rsid w:val="3BF86DF5"/>
    <w:rsid w:val="3C496675"/>
    <w:rsid w:val="3CB2E8F7"/>
    <w:rsid w:val="3CEE03E5"/>
    <w:rsid w:val="3D171BCE"/>
    <w:rsid w:val="3D9735D8"/>
    <w:rsid w:val="3DACE574"/>
    <w:rsid w:val="3DB44639"/>
    <w:rsid w:val="3DE72801"/>
    <w:rsid w:val="3E7C5F92"/>
    <w:rsid w:val="3EA4202B"/>
    <w:rsid w:val="3F0F5E60"/>
    <w:rsid w:val="3F1D873E"/>
    <w:rsid w:val="3F1ECA0B"/>
    <w:rsid w:val="3FAD1889"/>
    <w:rsid w:val="3FB20D70"/>
    <w:rsid w:val="3FB6EDDA"/>
    <w:rsid w:val="3FC425A9"/>
    <w:rsid w:val="405FCF96"/>
    <w:rsid w:val="406FE8BD"/>
    <w:rsid w:val="40A060E2"/>
    <w:rsid w:val="40AA7DFC"/>
    <w:rsid w:val="40FEE65F"/>
    <w:rsid w:val="413560F6"/>
    <w:rsid w:val="413B2953"/>
    <w:rsid w:val="417CA233"/>
    <w:rsid w:val="418407A1"/>
    <w:rsid w:val="41BDE408"/>
    <w:rsid w:val="41C54A24"/>
    <w:rsid w:val="41DE528E"/>
    <w:rsid w:val="42476DB5"/>
    <w:rsid w:val="4248E32A"/>
    <w:rsid w:val="42C7AB4C"/>
    <w:rsid w:val="42C7D415"/>
    <w:rsid w:val="42D3290E"/>
    <w:rsid w:val="42E04098"/>
    <w:rsid w:val="438DC4FE"/>
    <w:rsid w:val="43C4AFB7"/>
    <w:rsid w:val="43FD6415"/>
    <w:rsid w:val="442EC2FA"/>
    <w:rsid w:val="4443FAFF"/>
    <w:rsid w:val="4486B37F"/>
    <w:rsid w:val="44AE12E4"/>
    <w:rsid w:val="452A739A"/>
    <w:rsid w:val="4613284C"/>
    <w:rsid w:val="46459DFE"/>
    <w:rsid w:val="464F1855"/>
    <w:rsid w:val="46BA5F63"/>
    <w:rsid w:val="46BFE935"/>
    <w:rsid w:val="47357AA1"/>
    <w:rsid w:val="474E4116"/>
    <w:rsid w:val="4757CE80"/>
    <w:rsid w:val="476D2FB1"/>
    <w:rsid w:val="476E725C"/>
    <w:rsid w:val="4784F774"/>
    <w:rsid w:val="48108D57"/>
    <w:rsid w:val="48278282"/>
    <w:rsid w:val="483E65B9"/>
    <w:rsid w:val="484C8CBB"/>
    <w:rsid w:val="4854213D"/>
    <w:rsid w:val="488CD7E2"/>
    <w:rsid w:val="48D14B02"/>
    <w:rsid w:val="48E39286"/>
    <w:rsid w:val="48EC22CA"/>
    <w:rsid w:val="491E3A64"/>
    <w:rsid w:val="495324D9"/>
    <w:rsid w:val="49FE6F29"/>
    <w:rsid w:val="4A7757FA"/>
    <w:rsid w:val="4A9490C9"/>
    <w:rsid w:val="4AC8714B"/>
    <w:rsid w:val="4AF169F5"/>
    <w:rsid w:val="4AFE18AA"/>
    <w:rsid w:val="4B4DA0A6"/>
    <w:rsid w:val="4B6A5E3D"/>
    <w:rsid w:val="4B807F01"/>
    <w:rsid w:val="4B8D95E0"/>
    <w:rsid w:val="4BC0133A"/>
    <w:rsid w:val="4BF69EA0"/>
    <w:rsid w:val="4C058F01"/>
    <w:rsid w:val="4C06C622"/>
    <w:rsid w:val="4CAFDF33"/>
    <w:rsid w:val="4CBE563C"/>
    <w:rsid w:val="4CCBA355"/>
    <w:rsid w:val="4CD1B7BC"/>
    <w:rsid w:val="4D082F9C"/>
    <w:rsid w:val="4D6D8DAA"/>
    <w:rsid w:val="4D793474"/>
    <w:rsid w:val="4DD469FF"/>
    <w:rsid w:val="4DF55B64"/>
    <w:rsid w:val="4E0D85E1"/>
    <w:rsid w:val="4E275AEB"/>
    <w:rsid w:val="4E275B7F"/>
    <w:rsid w:val="4E61C0D8"/>
    <w:rsid w:val="4E631AF1"/>
    <w:rsid w:val="4E97393A"/>
    <w:rsid w:val="4E9A48F1"/>
    <w:rsid w:val="4F7B1F37"/>
    <w:rsid w:val="4F7E2501"/>
    <w:rsid w:val="4FC2EE90"/>
    <w:rsid w:val="4FC8756A"/>
    <w:rsid w:val="505BB563"/>
    <w:rsid w:val="5060BD8F"/>
    <w:rsid w:val="50816DF2"/>
    <w:rsid w:val="50952BEE"/>
    <w:rsid w:val="50CDF221"/>
    <w:rsid w:val="50F9CE8B"/>
    <w:rsid w:val="51637F78"/>
    <w:rsid w:val="517AEC60"/>
    <w:rsid w:val="51D274B0"/>
    <w:rsid w:val="51DCA55B"/>
    <w:rsid w:val="52144C93"/>
    <w:rsid w:val="52AB54B0"/>
    <w:rsid w:val="52D25828"/>
    <w:rsid w:val="52F13A5E"/>
    <w:rsid w:val="531783F3"/>
    <w:rsid w:val="53474020"/>
    <w:rsid w:val="53500C4B"/>
    <w:rsid w:val="53E1EF52"/>
    <w:rsid w:val="53EE0A5F"/>
    <w:rsid w:val="54517F4A"/>
    <w:rsid w:val="548D0ABF"/>
    <w:rsid w:val="5514461D"/>
    <w:rsid w:val="5570EAD5"/>
    <w:rsid w:val="557BB4D5"/>
    <w:rsid w:val="55B23374"/>
    <w:rsid w:val="5628DB20"/>
    <w:rsid w:val="56431B3F"/>
    <w:rsid w:val="566D3D6C"/>
    <w:rsid w:val="56B3CBC5"/>
    <w:rsid w:val="56B9E505"/>
    <w:rsid w:val="56C1A65B"/>
    <w:rsid w:val="56E759F3"/>
    <w:rsid w:val="570A21AA"/>
    <w:rsid w:val="570BC05F"/>
    <w:rsid w:val="573C5D23"/>
    <w:rsid w:val="57708B4D"/>
    <w:rsid w:val="579BBEEB"/>
    <w:rsid w:val="57A52DF9"/>
    <w:rsid w:val="57EAAFAB"/>
    <w:rsid w:val="581AA6DC"/>
    <w:rsid w:val="5865CD00"/>
    <w:rsid w:val="591E6BA2"/>
    <w:rsid w:val="594FA5B2"/>
    <w:rsid w:val="5975C240"/>
    <w:rsid w:val="597B58F6"/>
    <w:rsid w:val="59F18757"/>
    <w:rsid w:val="5A6DE03D"/>
    <w:rsid w:val="5A8B2CB3"/>
    <w:rsid w:val="5B04E357"/>
    <w:rsid w:val="5B4F09C2"/>
    <w:rsid w:val="5B539133"/>
    <w:rsid w:val="5B762F65"/>
    <w:rsid w:val="5B7C164A"/>
    <w:rsid w:val="5BB66969"/>
    <w:rsid w:val="5C30FE6F"/>
    <w:rsid w:val="5C40C457"/>
    <w:rsid w:val="5C8A4829"/>
    <w:rsid w:val="5C939549"/>
    <w:rsid w:val="5D159E0F"/>
    <w:rsid w:val="5D4FE374"/>
    <w:rsid w:val="5D65F7BC"/>
    <w:rsid w:val="5DBD699A"/>
    <w:rsid w:val="5DF0337A"/>
    <w:rsid w:val="5E0537FA"/>
    <w:rsid w:val="5E66D6E6"/>
    <w:rsid w:val="5EC315E9"/>
    <w:rsid w:val="5F3A7B6B"/>
    <w:rsid w:val="5F56805A"/>
    <w:rsid w:val="5F9742F2"/>
    <w:rsid w:val="5FB344A9"/>
    <w:rsid w:val="6082C1E7"/>
    <w:rsid w:val="610A05F4"/>
    <w:rsid w:val="614DEE49"/>
    <w:rsid w:val="617B4808"/>
    <w:rsid w:val="61A9A404"/>
    <w:rsid w:val="61C2F64B"/>
    <w:rsid w:val="61C3091C"/>
    <w:rsid w:val="61EE8DF9"/>
    <w:rsid w:val="61FAB6AB"/>
    <w:rsid w:val="625D1A15"/>
    <w:rsid w:val="62CC5F1F"/>
    <w:rsid w:val="62EA7E0E"/>
    <w:rsid w:val="62F4F2FC"/>
    <w:rsid w:val="633B8966"/>
    <w:rsid w:val="634D9056"/>
    <w:rsid w:val="63F5BFA6"/>
    <w:rsid w:val="641B2BDF"/>
    <w:rsid w:val="64313D7F"/>
    <w:rsid w:val="64424678"/>
    <w:rsid w:val="645E7FF5"/>
    <w:rsid w:val="6515C778"/>
    <w:rsid w:val="651FA830"/>
    <w:rsid w:val="65442352"/>
    <w:rsid w:val="65B26019"/>
    <w:rsid w:val="65B39215"/>
    <w:rsid w:val="65CA8694"/>
    <w:rsid w:val="65DDDC20"/>
    <w:rsid w:val="6640A853"/>
    <w:rsid w:val="66A63E58"/>
    <w:rsid w:val="66F43CF6"/>
    <w:rsid w:val="6705211A"/>
    <w:rsid w:val="670AECBD"/>
    <w:rsid w:val="6712FFE3"/>
    <w:rsid w:val="6720FF21"/>
    <w:rsid w:val="672203FB"/>
    <w:rsid w:val="6722EE74"/>
    <w:rsid w:val="67A0D4DE"/>
    <w:rsid w:val="67DED4BE"/>
    <w:rsid w:val="67EB2025"/>
    <w:rsid w:val="67F3AA4F"/>
    <w:rsid w:val="68068B1C"/>
    <w:rsid w:val="6828DE3F"/>
    <w:rsid w:val="682C01B3"/>
    <w:rsid w:val="6831606F"/>
    <w:rsid w:val="6834EED0"/>
    <w:rsid w:val="6847C419"/>
    <w:rsid w:val="687BC414"/>
    <w:rsid w:val="6897D755"/>
    <w:rsid w:val="68D05A48"/>
    <w:rsid w:val="68F6D4FB"/>
    <w:rsid w:val="69042E57"/>
    <w:rsid w:val="692BDC86"/>
    <w:rsid w:val="692E93AA"/>
    <w:rsid w:val="694CA11F"/>
    <w:rsid w:val="694E0712"/>
    <w:rsid w:val="69946A93"/>
    <w:rsid w:val="69DEA538"/>
    <w:rsid w:val="6A50F3BE"/>
    <w:rsid w:val="6AA05A97"/>
    <w:rsid w:val="6AA1275E"/>
    <w:rsid w:val="6AF5A780"/>
    <w:rsid w:val="6B74E255"/>
    <w:rsid w:val="6B8145C5"/>
    <w:rsid w:val="6BF3D995"/>
    <w:rsid w:val="6C0BF57F"/>
    <w:rsid w:val="6C8C274C"/>
    <w:rsid w:val="6CB0E188"/>
    <w:rsid w:val="6CEEA31D"/>
    <w:rsid w:val="6D28B1AF"/>
    <w:rsid w:val="6D4A6425"/>
    <w:rsid w:val="6D616F43"/>
    <w:rsid w:val="6DD7D51E"/>
    <w:rsid w:val="6DDAB62C"/>
    <w:rsid w:val="6DFE9367"/>
    <w:rsid w:val="6E05FE10"/>
    <w:rsid w:val="6E10959D"/>
    <w:rsid w:val="6E1B06F9"/>
    <w:rsid w:val="6EB73EE5"/>
    <w:rsid w:val="6F13D535"/>
    <w:rsid w:val="6F4A4802"/>
    <w:rsid w:val="6F594275"/>
    <w:rsid w:val="6F833BE9"/>
    <w:rsid w:val="6FB75AAF"/>
    <w:rsid w:val="70084FB9"/>
    <w:rsid w:val="700FF602"/>
    <w:rsid w:val="7058E60F"/>
    <w:rsid w:val="7066B309"/>
    <w:rsid w:val="706BB36C"/>
    <w:rsid w:val="70B10B67"/>
    <w:rsid w:val="70BBE44F"/>
    <w:rsid w:val="71029E34"/>
    <w:rsid w:val="710301ED"/>
    <w:rsid w:val="710D557E"/>
    <w:rsid w:val="710E2A96"/>
    <w:rsid w:val="7170C4AF"/>
    <w:rsid w:val="7175D5DD"/>
    <w:rsid w:val="717A98EC"/>
    <w:rsid w:val="71C1D6B4"/>
    <w:rsid w:val="71EB2C97"/>
    <w:rsid w:val="726968C5"/>
    <w:rsid w:val="7277775A"/>
    <w:rsid w:val="72A279EB"/>
    <w:rsid w:val="72BD7567"/>
    <w:rsid w:val="72C8E5C9"/>
    <w:rsid w:val="7305FA63"/>
    <w:rsid w:val="733C8A1C"/>
    <w:rsid w:val="733EC816"/>
    <w:rsid w:val="739E43F8"/>
    <w:rsid w:val="73C66441"/>
    <w:rsid w:val="744DC8F8"/>
    <w:rsid w:val="744E7DD6"/>
    <w:rsid w:val="74627913"/>
    <w:rsid w:val="7464FA69"/>
    <w:rsid w:val="747F6F4F"/>
    <w:rsid w:val="7487456C"/>
    <w:rsid w:val="74C90E22"/>
    <w:rsid w:val="74DC35D5"/>
    <w:rsid w:val="74EDC356"/>
    <w:rsid w:val="75522219"/>
    <w:rsid w:val="755AB448"/>
    <w:rsid w:val="760C9322"/>
    <w:rsid w:val="76364CAF"/>
    <w:rsid w:val="765C2542"/>
    <w:rsid w:val="76AF2BEA"/>
    <w:rsid w:val="76CCAC52"/>
    <w:rsid w:val="77045376"/>
    <w:rsid w:val="776A3E65"/>
    <w:rsid w:val="77DBB541"/>
    <w:rsid w:val="782A5663"/>
    <w:rsid w:val="790C1914"/>
    <w:rsid w:val="79A46C2A"/>
    <w:rsid w:val="79EBC9E5"/>
    <w:rsid w:val="7A5BD451"/>
    <w:rsid w:val="7AA7A1C0"/>
    <w:rsid w:val="7AE00D12"/>
    <w:rsid w:val="7B0395A4"/>
    <w:rsid w:val="7B2853DB"/>
    <w:rsid w:val="7C414AB6"/>
    <w:rsid w:val="7C5A59B4"/>
    <w:rsid w:val="7CFDC3AA"/>
    <w:rsid w:val="7D08349D"/>
    <w:rsid w:val="7D1E14F4"/>
    <w:rsid w:val="7D8913FE"/>
    <w:rsid w:val="7D8D7227"/>
    <w:rsid w:val="7D91C8BB"/>
    <w:rsid w:val="7DF57587"/>
    <w:rsid w:val="7E380777"/>
    <w:rsid w:val="7E4B9623"/>
    <w:rsid w:val="7EF16C1F"/>
    <w:rsid w:val="7F51E27F"/>
    <w:rsid w:val="7F9F4BA2"/>
    <w:rsid w:val="7F9FCDC6"/>
    <w:rsid w:val="7FBDDF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C3F2711-4602-4E61-921E-38F2F364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65CA8694"/>
    <w:pPr>
      <w:widowControl w:val="0"/>
      <w:spacing w:before="58"/>
      <w:ind w:left="167"/>
    </w:pPr>
    <w:rPr>
      <w:rFonts w:ascii="Verdana" w:eastAsia="Verdana" w:hAnsi="Verdana" w:cs="Verdana"/>
    </w:rPr>
  </w:style>
  <w:style w:type="character" w:customStyle="1" w:styleId="pull-single">
    <w:name w:val="pull-single"/>
    <w:basedOn w:val="DefaultParagraphFont"/>
    <w:rsid w:val="00E41007"/>
  </w:style>
  <w:style w:type="character" w:customStyle="1" w:styleId="normaltextrun">
    <w:name w:val="normaltextrun"/>
    <w:basedOn w:val="DefaultParagraphFont"/>
    <w:rsid w:val="004E00CD"/>
  </w:style>
  <w:style w:type="character" w:customStyle="1" w:styleId="eop">
    <w:name w:val="eop"/>
    <w:basedOn w:val="DefaultParagraphFont"/>
    <w:rsid w:val="004E00CD"/>
  </w:style>
  <w:style w:type="paragraph" w:customStyle="1" w:styleId="paragraph">
    <w:name w:val="paragraph"/>
    <w:basedOn w:val="Normal"/>
    <w:rsid w:val="002B36D6"/>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E5A40"/>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48130666">
      <w:bodyDiv w:val="1"/>
      <w:marLeft w:val="0"/>
      <w:marRight w:val="0"/>
      <w:marTop w:val="0"/>
      <w:marBottom w:val="0"/>
      <w:divBdr>
        <w:top w:val="none" w:sz="0" w:space="0" w:color="auto"/>
        <w:left w:val="none" w:sz="0" w:space="0" w:color="auto"/>
        <w:bottom w:val="none" w:sz="0" w:space="0" w:color="auto"/>
        <w:right w:val="none" w:sz="0" w:space="0" w:color="auto"/>
      </w:divBdr>
    </w:div>
    <w:div w:id="457534257">
      <w:bodyDiv w:val="1"/>
      <w:marLeft w:val="0"/>
      <w:marRight w:val="0"/>
      <w:marTop w:val="0"/>
      <w:marBottom w:val="0"/>
      <w:divBdr>
        <w:top w:val="none" w:sz="0" w:space="0" w:color="auto"/>
        <w:left w:val="none" w:sz="0" w:space="0" w:color="auto"/>
        <w:bottom w:val="none" w:sz="0" w:space="0" w:color="auto"/>
        <w:right w:val="none" w:sz="0" w:space="0" w:color="auto"/>
      </w:divBdr>
      <w:divsChild>
        <w:div w:id="440956698">
          <w:marLeft w:val="0"/>
          <w:marRight w:val="0"/>
          <w:marTop w:val="0"/>
          <w:marBottom w:val="0"/>
          <w:divBdr>
            <w:top w:val="none" w:sz="0" w:space="0" w:color="auto"/>
            <w:left w:val="none" w:sz="0" w:space="0" w:color="auto"/>
            <w:bottom w:val="none" w:sz="0" w:space="0" w:color="auto"/>
            <w:right w:val="none" w:sz="0" w:space="0" w:color="auto"/>
          </w:divBdr>
        </w:div>
        <w:div w:id="1224365777">
          <w:marLeft w:val="0"/>
          <w:marRight w:val="0"/>
          <w:marTop w:val="0"/>
          <w:marBottom w:val="0"/>
          <w:divBdr>
            <w:top w:val="none" w:sz="0" w:space="0" w:color="auto"/>
            <w:left w:val="none" w:sz="0" w:space="0" w:color="auto"/>
            <w:bottom w:val="none" w:sz="0" w:space="0" w:color="auto"/>
            <w:right w:val="none" w:sz="0" w:space="0" w:color="auto"/>
          </w:divBdr>
        </w:div>
        <w:div w:id="737559856">
          <w:marLeft w:val="0"/>
          <w:marRight w:val="0"/>
          <w:marTop w:val="0"/>
          <w:marBottom w:val="0"/>
          <w:divBdr>
            <w:top w:val="none" w:sz="0" w:space="0" w:color="auto"/>
            <w:left w:val="none" w:sz="0" w:space="0" w:color="auto"/>
            <w:bottom w:val="none" w:sz="0" w:space="0" w:color="auto"/>
            <w:right w:val="none" w:sz="0" w:space="0" w:color="auto"/>
          </w:divBdr>
        </w:div>
        <w:div w:id="1875921799">
          <w:marLeft w:val="0"/>
          <w:marRight w:val="0"/>
          <w:marTop w:val="0"/>
          <w:marBottom w:val="0"/>
          <w:divBdr>
            <w:top w:val="none" w:sz="0" w:space="0" w:color="auto"/>
            <w:left w:val="none" w:sz="0" w:space="0" w:color="auto"/>
            <w:bottom w:val="none" w:sz="0" w:space="0" w:color="auto"/>
            <w:right w:val="none" w:sz="0" w:space="0" w:color="auto"/>
          </w:divBdr>
        </w:div>
        <w:div w:id="577908891">
          <w:marLeft w:val="0"/>
          <w:marRight w:val="0"/>
          <w:marTop w:val="0"/>
          <w:marBottom w:val="0"/>
          <w:divBdr>
            <w:top w:val="none" w:sz="0" w:space="0" w:color="auto"/>
            <w:left w:val="none" w:sz="0" w:space="0" w:color="auto"/>
            <w:bottom w:val="none" w:sz="0" w:space="0" w:color="auto"/>
            <w:right w:val="none" w:sz="0" w:space="0" w:color="auto"/>
          </w:divBdr>
        </w:div>
        <w:div w:id="967248967">
          <w:marLeft w:val="0"/>
          <w:marRight w:val="0"/>
          <w:marTop w:val="0"/>
          <w:marBottom w:val="0"/>
          <w:divBdr>
            <w:top w:val="none" w:sz="0" w:space="0" w:color="auto"/>
            <w:left w:val="none" w:sz="0" w:space="0" w:color="auto"/>
            <w:bottom w:val="none" w:sz="0" w:space="0" w:color="auto"/>
            <w:right w:val="none" w:sz="0" w:space="0" w:color="auto"/>
          </w:divBdr>
        </w:div>
      </w:divsChild>
    </w:div>
    <w:div w:id="685449283">
      <w:bodyDiv w:val="1"/>
      <w:marLeft w:val="0"/>
      <w:marRight w:val="0"/>
      <w:marTop w:val="0"/>
      <w:marBottom w:val="0"/>
      <w:divBdr>
        <w:top w:val="none" w:sz="0" w:space="0" w:color="auto"/>
        <w:left w:val="none" w:sz="0" w:space="0" w:color="auto"/>
        <w:bottom w:val="none" w:sz="0" w:space="0" w:color="auto"/>
        <w:right w:val="none" w:sz="0" w:space="0" w:color="auto"/>
      </w:divBdr>
      <w:divsChild>
        <w:div w:id="714961922">
          <w:marLeft w:val="0"/>
          <w:marRight w:val="0"/>
          <w:marTop w:val="0"/>
          <w:marBottom w:val="0"/>
          <w:divBdr>
            <w:top w:val="none" w:sz="0" w:space="0" w:color="auto"/>
            <w:left w:val="none" w:sz="0" w:space="0" w:color="auto"/>
            <w:bottom w:val="none" w:sz="0" w:space="0" w:color="auto"/>
            <w:right w:val="none" w:sz="0" w:space="0" w:color="auto"/>
          </w:divBdr>
          <w:divsChild>
            <w:div w:id="16742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342">
      <w:bodyDiv w:val="1"/>
      <w:marLeft w:val="0"/>
      <w:marRight w:val="0"/>
      <w:marTop w:val="0"/>
      <w:marBottom w:val="0"/>
      <w:divBdr>
        <w:top w:val="none" w:sz="0" w:space="0" w:color="auto"/>
        <w:left w:val="none" w:sz="0" w:space="0" w:color="auto"/>
        <w:bottom w:val="none" w:sz="0" w:space="0" w:color="auto"/>
        <w:right w:val="none" w:sz="0" w:space="0" w:color="auto"/>
      </w:divBdr>
      <w:divsChild>
        <w:div w:id="159925672">
          <w:marLeft w:val="0"/>
          <w:marRight w:val="0"/>
          <w:marTop w:val="0"/>
          <w:marBottom w:val="0"/>
          <w:divBdr>
            <w:top w:val="none" w:sz="0" w:space="0" w:color="auto"/>
            <w:left w:val="none" w:sz="0" w:space="0" w:color="auto"/>
            <w:bottom w:val="none" w:sz="0" w:space="0" w:color="auto"/>
            <w:right w:val="none" w:sz="0" w:space="0" w:color="auto"/>
          </w:divBdr>
          <w:divsChild>
            <w:div w:id="180516450">
              <w:marLeft w:val="0"/>
              <w:marRight w:val="0"/>
              <w:marTop w:val="0"/>
              <w:marBottom w:val="0"/>
              <w:divBdr>
                <w:top w:val="none" w:sz="0" w:space="0" w:color="auto"/>
                <w:left w:val="none" w:sz="0" w:space="0" w:color="auto"/>
                <w:bottom w:val="none" w:sz="0" w:space="0" w:color="auto"/>
                <w:right w:val="none" w:sz="0" w:space="0" w:color="auto"/>
              </w:divBdr>
            </w:div>
            <w:div w:id="889192642">
              <w:marLeft w:val="0"/>
              <w:marRight w:val="0"/>
              <w:marTop w:val="0"/>
              <w:marBottom w:val="0"/>
              <w:divBdr>
                <w:top w:val="none" w:sz="0" w:space="0" w:color="auto"/>
                <w:left w:val="none" w:sz="0" w:space="0" w:color="auto"/>
                <w:bottom w:val="none" w:sz="0" w:space="0" w:color="auto"/>
                <w:right w:val="none" w:sz="0" w:space="0" w:color="auto"/>
              </w:divBdr>
            </w:div>
            <w:div w:id="500244933">
              <w:marLeft w:val="0"/>
              <w:marRight w:val="0"/>
              <w:marTop w:val="0"/>
              <w:marBottom w:val="0"/>
              <w:divBdr>
                <w:top w:val="none" w:sz="0" w:space="0" w:color="auto"/>
                <w:left w:val="none" w:sz="0" w:space="0" w:color="auto"/>
                <w:bottom w:val="none" w:sz="0" w:space="0" w:color="auto"/>
                <w:right w:val="none" w:sz="0" w:space="0" w:color="auto"/>
              </w:divBdr>
            </w:div>
            <w:div w:id="638922996">
              <w:marLeft w:val="0"/>
              <w:marRight w:val="0"/>
              <w:marTop w:val="0"/>
              <w:marBottom w:val="0"/>
              <w:divBdr>
                <w:top w:val="none" w:sz="0" w:space="0" w:color="auto"/>
                <w:left w:val="none" w:sz="0" w:space="0" w:color="auto"/>
                <w:bottom w:val="none" w:sz="0" w:space="0" w:color="auto"/>
                <w:right w:val="none" w:sz="0" w:space="0" w:color="auto"/>
              </w:divBdr>
            </w:div>
          </w:divsChild>
        </w:div>
        <w:div w:id="1913853885">
          <w:marLeft w:val="0"/>
          <w:marRight w:val="0"/>
          <w:marTop w:val="0"/>
          <w:marBottom w:val="0"/>
          <w:divBdr>
            <w:top w:val="none" w:sz="0" w:space="0" w:color="auto"/>
            <w:left w:val="none" w:sz="0" w:space="0" w:color="auto"/>
            <w:bottom w:val="none" w:sz="0" w:space="0" w:color="auto"/>
            <w:right w:val="none" w:sz="0" w:space="0" w:color="auto"/>
          </w:divBdr>
          <w:divsChild>
            <w:div w:id="1825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284">
      <w:bodyDiv w:val="1"/>
      <w:marLeft w:val="0"/>
      <w:marRight w:val="0"/>
      <w:marTop w:val="0"/>
      <w:marBottom w:val="0"/>
      <w:divBdr>
        <w:top w:val="none" w:sz="0" w:space="0" w:color="auto"/>
        <w:left w:val="none" w:sz="0" w:space="0" w:color="auto"/>
        <w:bottom w:val="none" w:sz="0" w:space="0" w:color="auto"/>
        <w:right w:val="none" w:sz="0" w:space="0" w:color="auto"/>
      </w:divBdr>
      <w:divsChild>
        <w:div w:id="853542669">
          <w:marLeft w:val="0"/>
          <w:marRight w:val="0"/>
          <w:marTop w:val="0"/>
          <w:marBottom w:val="0"/>
          <w:divBdr>
            <w:top w:val="none" w:sz="0" w:space="0" w:color="auto"/>
            <w:left w:val="none" w:sz="0" w:space="0" w:color="auto"/>
            <w:bottom w:val="none" w:sz="0" w:space="0" w:color="auto"/>
            <w:right w:val="none" w:sz="0" w:space="0" w:color="auto"/>
          </w:divBdr>
          <w:divsChild>
            <w:div w:id="1834369657">
              <w:marLeft w:val="0"/>
              <w:marRight w:val="0"/>
              <w:marTop w:val="0"/>
              <w:marBottom w:val="0"/>
              <w:divBdr>
                <w:top w:val="none" w:sz="0" w:space="0" w:color="auto"/>
                <w:left w:val="none" w:sz="0" w:space="0" w:color="auto"/>
                <w:bottom w:val="none" w:sz="0" w:space="0" w:color="auto"/>
                <w:right w:val="none" w:sz="0" w:space="0" w:color="auto"/>
              </w:divBdr>
            </w:div>
            <w:div w:id="872423299">
              <w:marLeft w:val="0"/>
              <w:marRight w:val="0"/>
              <w:marTop w:val="0"/>
              <w:marBottom w:val="0"/>
              <w:divBdr>
                <w:top w:val="none" w:sz="0" w:space="0" w:color="auto"/>
                <w:left w:val="none" w:sz="0" w:space="0" w:color="auto"/>
                <w:bottom w:val="none" w:sz="0" w:space="0" w:color="auto"/>
                <w:right w:val="none" w:sz="0" w:space="0" w:color="auto"/>
              </w:divBdr>
            </w:div>
            <w:div w:id="2089182769">
              <w:marLeft w:val="0"/>
              <w:marRight w:val="0"/>
              <w:marTop w:val="0"/>
              <w:marBottom w:val="0"/>
              <w:divBdr>
                <w:top w:val="none" w:sz="0" w:space="0" w:color="auto"/>
                <w:left w:val="none" w:sz="0" w:space="0" w:color="auto"/>
                <w:bottom w:val="none" w:sz="0" w:space="0" w:color="auto"/>
                <w:right w:val="none" w:sz="0" w:space="0" w:color="auto"/>
              </w:divBdr>
            </w:div>
            <w:div w:id="366175063">
              <w:marLeft w:val="0"/>
              <w:marRight w:val="0"/>
              <w:marTop w:val="0"/>
              <w:marBottom w:val="0"/>
              <w:divBdr>
                <w:top w:val="none" w:sz="0" w:space="0" w:color="auto"/>
                <w:left w:val="none" w:sz="0" w:space="0" w:color="auto"/>
                <w:bottom w:val="none" w:sz="0" w:space="0" w:color="auto"/>
                <w:right w:val="none" w:sz="0" w:space="0" w:color="auto"/>
              </w:divBdr>
            </w:div>
          </w:divsChild>
        </w:div>
        <w:div w:id="1824613967">
          <w:marLeft w:val="0"/>
          <w:marRight w:val="0"/>
          <w:marTop w:val="0"/>
          <w:marBottom w:val="0"/>
          <w:divBdr>
            <w:top w:val="none" w:sz="0" w:space="0" w:color="auto"/>
            <w:left w:val="none" w:sz="0" w:space="0" w:color="auto"/>
            <w:bottom w:val="none" w:sz="0" w:space="0" w:color="auto"/>
            <w:right w:val="none" w:sz="0" w:space="0" w:color="auto"/>
          </w:divBdr>
          <w:divsChild>
            <w:div w:id="1989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9265">
      <w:bodyDiv w:val="1"/>
      <w:marLeft w:val="0"/>
      <w:marRight w:val="0"/>
      <w:marTop w:val="0"/>
      <w:marBottom w:val="0"/>
      <w:divBdr>
        <w:top w:val="none" w:sz="0" w:space="0" w:color="auto"/>
        <w:left w:val="none" w:sz="0" w:space="0" w:color="auto"/>
        <w:bottom w:val="none" w:sz="0" w:space="0" w:color="auto"/>
        <w:right w:val="none" w:sz="0" w:space="0" w:color="auto"/>
      </w:divBdr>
      <w:divsChild>
        <w:div w:id="1211767258">
          <w:marLeft w:val="0"/>
          <w:marRight w:val="0"/>
          <w:marTop w:val="0"/>
          <w:marBottom w:val="0"/>
          <w:divBdr>
            <w:top w:val="none" w:sz="0" w:space="0" w:color="auto"/>
            <w:left w:val="none" w:sz="0" w:space="0" w:color="auto"/>
            <w:bottom w:val="none" w:sz="0" w:space="0" w:color="auto"/>
            <w:right w:val="none" w:sz="0" w:space="0" w:color="auto"/>
          </w:divBdr>
          <w:divsChild>
            <w:div w:id="1819878805">
              <w:marLeft w:val="0"/>
              <w:marRight w:val="0"/>
              <w:marTop w:val="0"/>
              <w:marBottom w:val="0"/>
              <w:divBdr>
                <w:top w:val="none" w:sz="0" w:space="0" w:color="auto"/>
                <w:left w:val="none" w:sz="0" w:space="0" w:color="auto"/>
                <w:bottom w:val="none" w:sz="0" w:space="0" w:color="auto"/>
                <w:right w:val="none" w:sz="0" w:space="0" w:color="auto"/>
              </w:divBdr>
            </w:div>
          </w:divsChild>
        </w:div>
        <w:div w:id="2002270118">
          <w:marLeft w:val="0"/>
          <w:marRight w:val="0"/>
          <w:marTop w:val="0"/>
          <w:marBottom w:val="0"/>
          <w:divBdr>
            <w:top w:val="none" w:sz="0" w:space="0" w:color="auto"/>
            <w:left w:val="none" w:sz="0" w:space="0" w:color="auto"/>
            <w:bottom w:val="none" w:sz="0" w:space="0" w:color="auto"/>
            <w:right w:val="none" w:sz="0" w:space="0" w:color="auto"/>
          </w:divBdr>
          <w:divsChild>
            <w:div w:id="10736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7851">
      <w:bodyDiv w:val="1"/>
      <w:marLeft w:val="0"/>
      <w:marRight w:val="0"/>
      <w:marTop w:val="0"/>
      <w:marBottom w:val="0"/>
      <w:divBdr>
        <w:top w:val="none" w:sz="0" w:space="0" w:color="auto"/>
        <w:left w:val="none" w:sz="0" w:space="0" w:color="auto"/>
        <w:bottom w:val="none" w:sz="0" w:space="0" w:color="auto"/>
        <w:right w:val="none" w:sz="0" w:space="0" w:color="auto"/>
      </w:divBdr>
    </w:div>
    <w:div w:id="1743871608">
      <w:bodyDiv w:val="1"/>
      <w:marLeft w:val="0"/>
      <w:marRight w:val="0"/>
      <w:marTop w:val="0"/>
      <w:marBottom w:val="0"/>
      <w:divBdr>
        <w:top w:val="none" w:sz="0" w:space="0" w:color="auto"/>
        <w:left w:val="none" w:sz="0" w:space="0" w:color="auto"/>
        <w:bottom w:val="none" w:sz="0" w:space="0" w:color="auto"/>
        <w:right w:val="none" w:sz="0" w:space="0" w:color="auto"/>
      </w:divBdr>
      <w:divsChild>
        <w:div w:id="266738688">
          <w:marLeft w:val="0"/>
          <w:marRight w:val="0"/>
          <w:marTop w:val="0"/>
          <w:marBottom w:val="0"/>
          <w:divBdr>
            <w:top w:val="none" w:sz="0" w:space="0" w:color="auto"/>
            <w:left w:val="none" w:sz="0" w:space="0" w:color="auto"/>
            <w:bottom w:val="none" w:sz="0" w:space="0" w:color="auto"/>
            <w:right w:val="none" w:sz="0" w:space="0" w:color="auto"/>
          </w:divBdr>
          <w:divsChild>
            <w:div w:id="1216350217">
              <w:marLeft w:val="0"/>
              <w:marRight w:val="0"/>
              <w:marTop w:val="0"/>
              <w:marBottom w:val="0"/>
              <w:divBdr>
                <w:top w:val="none" w:sz="0" w:space="0" w:color="auto"/>
                <w:left w:val="none" w:sz="0" w:space="0" w:color="auto"/>
                <w:bottom w:val="none" w:sz="0" w:space="0" w:color="auto"/>
                <w:right w:val="none" w:sz="0" w:space="0" w:color="auto"/>
              </w:divBdr>
            </w:div>
            <w:div w:id="1547714888">
              <w:marLeft w:val="0"/>
              <w:marRight w:val="0"/>
              <w:marTop w:val="0"/>
              <w:marBottom w:val="0"/>
              <w:divBdr>
                <w:top w:val="none" w:sz="0" w:space="0" w:color="auto"/>
                <w:left w:val="none" w:sz="0" w:space="0" w:color="auto"/>
                <w:bottom w:val="none" w:sz="0" w:space="0" w:color="auto"/>
                <w:right w:val="none" w:sz="0" w:space="0" w:color="auto"/>
              </w:divBdr>
            </w:div>
          </w:divsChild>
        </w:div>
        <w:div w:id="946498461">
          <w:marLeft w:val="0"/>
          <w:marRight w:val="0"/>
          <w:marTop w:val="0"/>
          <w:marBottom w:val="0"/>
          <w:divBdr>
            <w:top w:val="none" w:sz="0" w:space="0" w:color="auto"/>
            <w:left w:val="none" w:sz="0" w:space="0" w:color="auto"/>
            <w:bottom w:val="none" w:sz="0" w:space="0" w:color="auto"/>
            <w:right w:val="none" w:sz="0" w:space="0" w:color="auto"/>
          </w:divBdr>
          <w:divsChild>
            <w:div w:id="1186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511">
      <w:bodyDiv w:val="1"/>
      <w:marLeft w:val="0"/>
      <w:marRight w:val="0"/>
      <w:marTop w:val="0"/>
      <w:marBottom w:val="0"/>
      <w:divBdr>
        <w:top w:val="none" w:sz="0" w:space="0" w:color="auto"/>
        <w:left w:val="none" w:sz="0" w:space="0" w:color="auto"/>
        <w:bottom w:val="none" w:sz="0" w:space="0" w:color="auto"/>
        <w:right w:val="none" w:sz="0" w:space="0" w:color="auto"/>
      </w:divBdr>
      <w:divsChild>
        <w:div w:id="1176187784">
          <w:marLeft w:val="0"/>
          <w:marRight w:val="0"/>
          <w:marTop w:val="0"/>
          <w:marBottom w:val="0"/>
          <w:divBdr>
            <w:top w:val="none" w:sz="0" w:space="0" w:color="auto"/>
            <w:left w:val="none" w:sz="0" w:space="0" w:color="auto"/>
            <w:bottom w:val="none" w:sz="0" w:space="0" w:color="auto"/>
            <w:right w:val="none" w:sz="0" w:space="0" w:color="auto"/>
          </w:divBdr>
        </w:div>
        <w:div w:id="2011519925">
          <w:marLeft w:val="0"/>
          <w:marRight w:val="0"/>
          <w:marTop w:val="0"/>
          <w:marBottom w:val="0"/>
          <w:divBdr>
            <w:top w:val="none" w:sz="0" w:space="0" w:color="auto"/>
            <w:left w:val="none" w:sz="0" w:space="0" w:color="auto"/>
            <w:bottom w:val="none" w:sz="0" w:space="0" w:color="auto"/>
            <w:right w:val="none" w:sz="0" w:space="0" w:color="auto"/>
          </w:divBdr>
        </w:div>
        <w:div w:id="1607272356">
          <w:marLeft w:val="0"/>
          <w:marRight w:val="0"/>
          <w:marTop w:val="0"/>
          <w:marBottom w:val="0"/>
          <w:divBdr>
            <w:top w:val="none" w:sz="0" w:space="0" w:color="auto"/>
            <w:left w:val="none" w:sz="0" w:space="0" w:color="auto"/>
            <w:bottom w:val="none" w:sz="0" w:space="0" w:color="auto"/>
            <w:right w:val="none" w:sz="0" w:space="0" w:color="auto"/>
          </w:divBdr>
        </w:div>
        <w:div w:id="531457868">
          <w:marLeft w:val="0"/>
          <w:marRight w:val="0"/>
          <w:marTop w:val="0"/>
          <w:marBottom w:val="0"/>
          <w:divBdr>
            <w:top w:val="none" w:sz="0" w:space="0" w:color="auto"/>
            <w:left w:val="none" w:sz="0" w:space="0" w:color="auto"/>
            <w:bottom w:val="none" w:sz="0" w:space="0" w:color="auto"/>
            <w:right w:val="none" w:sz="0" w:space="0" w:color="auto"/>
          </w:divBdr>
        </w:div>
        <w:div w:id="10038743">
          <w:marLeft w:val="0"/>
          <w:marRight w:val="0"/>
          <w:marTop w:val="0"/>
          <w:marBottom w:val="0"/>
          <w:divBdr>
            <w:top w:val="none" w:sz="0" w:space="0" w:color="auto"/>
            <w:left w:val="none" w:sz="0" w:space="0" w:color="auto"/>
            <w:bottom w:val="none" w:sz="0" w:space="0" w:color="auto"/>
            <w:right w:val="none" w:sz="0" w:space="0" w:color="auto"/>
          </w:divBdr>
        </w:div>
        <w:div w:id="3511083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endowmentfoundation.org.uk/education-evidence/teaching-learning-toolkit/parental-eng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615cb0-6e3c-462c-a079-cfbd0f25db27">
      <Terms xmlns="http://schemas.microsoft.com/office/infopath/2007/PartnerControls"/>
    </lcf76f155ced4ddcb4097134ff3c332f>
    <TaxCatchAll xmlns="8fde258c-b59c-4e1f-a9e2-699a8f6d1f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2AF47D12864468A0DDAC196C93CB7" ma:contentTypeVersion="13" ma:contentTypeDescription="Create a new document." ma:contentTypeScope="" ma:versionID="fb19106c9271ba5e9d0ea51bbd996fb1">
  <xsd:schema xmlns:xsd="http://www.w3.org/2001/XMLSchema" xmlns:xs="http://www.w3.org/2001/XMLSchema" xmlns:p="http://schemas.microsoft.com/office/2006/metadata/properties" xmlns:ns2="36615cb0-6e3c-462c-a079-cfbd0f25db27" xmlns:ns3="8fde258c-b59c-4e1f-a9e2-699a8f6d1fe0" targetNamespace="http://schemas.microsoft.com/office/2006/metadata/properties" ma:root="true" ma:fieldsID="90ee1ee59fb16ef3081afcf9ce38e215" ns2:_="" ns3:_="">
    <xsd:import namespace="36615cb0-6e3c-462c-a079-cfbd0f25db27"/>
    <xsd:import namespace="8fde258c-b59c-4e1f-a9e2-699a8f6d1f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15cb0-6e3c-462c-a079-cfbd0f25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c0dbe4-6666-470e-846e-22e21b8d2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e258c-b59c-4e1f-a9e2-699a8f6d1f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fb7cd9-f399-4d05-a02b-b91bc84954e7}" ma:internalName="TaxCatchAll" ma:showField="CatchAllData" ma:web="8fde258c-b59c-4e1f-a9e2-699a8f6d1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9E53C-E89F-4049-91B6-37ADDE9B6CCB}">
  <ds:schemaRefs>
    <ds:schemaRef ds:uri="http://schemas.microsoft.com/office/2006/metadata/properties"/>
    <ds:schemaRef ds:uri="http://schemas.microsoft.com/office/infopath/2007/PartnerControls"/>
    <ds:schemaRef ds:uri="36615cb0-6e3c-462c-a079-cfbd0f25db27"/>
    <ds:schemaRef ds:uri="8fde258c-b59c-4e1f-a9e2-699a8f6d1fe0"/>
  </ds:schemaRefs>
</ds:datastoreItem>
</file>

<file path=customXml/itemProps2.xml><?xml version="1.0" encoding="utf-8"?>
<ds:datastoreItem xmlns:ds="http://schemas.openxmlformats.org/officeDocument/2006/customXml" ds:itemID="{2C96E278-5BFF-4ACE-A969-7DEBDE3E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15cb0-6e3c-462c-a079-cfbd0f25db27"/>
    <ds:schemaRef ds:uri="8fde258c-b59c-4e1f-a9e2-699a8f6d1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C1BF5-FB62-47EC-90D7-49C9FCB29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Olivia Anderton</cp:lastModifiedBy>
  <cp:revision>2</cp:revision>
  <cp:lastPrinted>2024-11-13T13:24:00Z</cp:lastPrinted>
  <dcterms:created xsi:type="dcterms:W3CDTF">2025-02-12T15:44:00Z</dcterms:created>
  <dcterms:modified xsi:type="dcterms:W3CDTF">2025-02-12T15:44:00Z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0x0101001162AF47D12864468A0DDAC196C93CB7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